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E7CFC" w14:paraId="09ED579C" w14:textId="77777777">
        <w:tc>
          <w:tcPr>
            <w:tcW w:w="509" w:type="dxa"/>
          </w:tcPr>
          <w:p w14:paraId="15197D9F" w14:textId="77777777" w:rsidR="007E7CFC" w:rsidRDefault="00C61F9F">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DF4F87C" w14:textId="43D3C13B" w:rsidR="007E7CFC" w:rsidRDefault="00C61F9F">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F2C8A">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7E7CFC" w14:paraId="371872FA" w14:textId="77777777">
        <w:tc>
          <w:tcPr>
            <w:tcW w:w="509" w:type="dxa"/>
          </w:tcPr>
          <w:p w14:paraId="7146B5BD" w14:textId="77777777" w:rsidR="007E7CFC" w:rsidRDefault="00C61F9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E7CFC" w14:paraId="4931863D" w14:textId="77777777">
              <w:trPr>
                <w:trHeight w:hRule="exact" w:val="1021"/>
              </w:trPr>
              <w:tc>
                <w:tcPr>
                  <w:tcW w:w="9242" w:type="dxa"/>
                  <w:vAlign w:val="center"/>
                </w:tcPr>
                <w:p w14:paraId="40B70B19" w14:textId="77777777" w:rsidR="007E7CFC" w:rsidRDefault="00C61F9F" w:rsidP="006174DE">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74E2B17A" wp14:editId="37BF938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B8A6AD8" wp14:editId="5C1F8C7C">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0BF7A8EE" w14:textId="77777777" w:rsidR="007E7CFC" w:rsidRDefault="00C61F9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3FFFA35B" w14:textId="77777777" w:rsidR="007E7CFC" w:rsidRDefault="00C61F9F">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山东省跨境电子商务协会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D2ABF49" w14:textId="77777777" w:rsidR="007E7CFC" w:rsidRDefault="00C61F9F">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BF93C91" w14:textId="77777777" w:rsidR="007E7CFC" w:rsidRDefault="00C61F9F">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39579D8" w14:textId="77777777" w:rsidR="007E7CFC" w:rsidRDefault="00C61F9F">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62161BE" wp14:editId="09AF942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8700DFD" w14:textId="77777777" w:rsidR="007E7CFC" w:rsidRDefault="007E7CFC">
      <w:pPr>
        <w:pStyle w:val="afffff0"/>
        <w:framePr w:w="9639" w:h="6976" w:hRule="exact" w:hSpace="0" w:vSpace="0" w:wrap="around" w:hAnchor="page" w:y="6408"/>
        <w:jc w:val="center"/>
        <w:rPr>
          <w:rFonts w:ascii="黑体" w:eastAsia="黑体" w:hAnsi="黑体" w:hint="eastAsia"/>
          <w:b w:val="0"/>
          <w:bCs w:val="0"/>
          <w:w w:val="100"/>
        </w:rPr>
      </w:pPr>
    </w:p>
    <w:p w14:paraId="3DD5776E" w14:textId="02587887" w:rsidR="007E7CFC" w:rsidRDefault="00C61F9F">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57027">
        <w:rPr>
          <w:rFonts w:hint="eastAsia"/>
        </w:rPr>
        <w:t>标准跨境电子商务园区建设运营规范</w:t>
      </w:r>
      <w:r>
        <w:fldChar w:fldCharType="end"/>
      </w:r>
      <w:bookmarkEnd w:id="9"/>
    </w:p>
    <w:p w14:paraId="41538C9B" w14:textId="77777777" w:rsidR="007E7CFC" w:rsidRDefault="007E7CFC">
      <w:pPr>
        <w:framePr w:w="9639" w:h="6974" w:hRule="exact" w:wrap="around" w:vAnchor="page" w:hAnchor="page" w:x="1419" w:y="6408" w:anchorLock="1"/>
        <w:ind w:left="-1418"/>
      </w:pPr>
    </w:p>
    <w:p w14:paraId="3D45E163" w14:textId="77777777" w:rsidR="007E7CFC" w:rsidRDefault="00C61F9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3CE46CF4" w14:textId="77777777" w:rsidR="007E7CFC" w:rsidRDefault="007E7CFC">
      <w:pPr>
        <w:framePr w:w="9639" w:h="6974" w:hRule="exact" w:wrap="around" w:vAnchor="page" w:hAnchor="page" w:x="1419" w:y="6408" w:anchorLock="1"/>
        <w:spacing w:line="760" w:lineRule="exact"/>
        <w:ind w:left="-1418"/>
      </w:pPr>
    </w:p>
    <w:p w14:paraId="2234AC40" w14:textId="77777777" w:rsidR="007E7CFC" w:rsidRDefault="007E7CFC">
      <w:pPr>
        <w:pStyle w:val="afffffff8"/>
        <w:framePr w:w="9639" w:h="6974" w:hRule="exact" w:wrap="around" w:vAnchor="page" w:hAnchor="page" w:x="1419" w:y="6408" w:anchorLock="1"/>
        <w:textAlignment w:val="bottom"/>
        <w:rPr>
          <w:rFonts w:eastAsia="黑体"/>
          <w:szCs w:val="28"/>
        </w:rPr>
      </w:pPr>
    </w:p>
    <w:p w14:paraId="59C0E465" w14:textId="21927083" w:rsidR="007E7CFC" w:rsidRDefault="00C61F9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6174DE">
        <w:rPr>
          <w:sz w:val="24"/>
          <w:szCs w:val="28"/>
        </w:rPr>
      </w:r>
      <w:r w:rsidR="00000000">
        <w:rPr>
          <w:sz w:val="24"/>
          <w:szCs w:val="28"/>
        </w:rPr>
        <w:fldChar w:fldCharType="separate"/>
      </w:r>
      <w:r>
        <w:rPr>
          <w:sz w:val="24"/>
          <w:szCs w:val="28"/>
        </w:rPr>
        <w:fldChar w:fldCharType="end"/>
      </w:r>
      <w:bookmarkEnd w:id="11"/>
    </w:p>
    <w:p w14:paraId="5806EC07" w14:textId="6B846963" w:rsidR="007E7CFC" w:rsidRDefault="00C61F9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sidR="006174DE">
        <w:rPr>
          <w:sz w:val="21"/>
          <w:szCs w:val="28"/>
        </w:rPr>
      </w:r>
      <w:r>
        <w:rPr>
          <w:sz w:val="21"/>
          <w:szCs w:val="28"/>
        </w:rPr>
        <w:fldChar w:fldCharType="separate"/>
      </w:r>
      <w:r w:rsidR="006174DE">
        <w:rPr>
          <w:sz w:val="21"/>
          <w:szCs w:val="28"/>
        </w:rPr>
        <w:t> </w:t>
      </w:r>
      <w:r w:rsidR="006174DE">
        <w:rPr>
          <w:sz w:val="21"/>
          <w:szCs w:val="28"/>
        </w:rPr>
        <w:t> </w:t>
      </w:r>
      <w:r w:rsidR="006174DE">
        <w:rPr>
          <w:sz w:val="21"/>
          <w:szCs w:val="28"/>
        </w:rPr>
        <w:t> </w:t>
      </w:r>
      <w:r w:rsidR="006174DE">
        <w:rPr>
          <w:sz w:val="21"/>
          <w:szCs w:val="28"/>
        </w:rPr>
        <w:t> </w:t>
      </w:r>
      <w:r w:rsidR="006174DE">
        <w:rPr>
          <w:sz w:val="21"/>
          <w:szCs w:val="28"/>
        </w:rPr>
        <w:t> </w:t>
      </w:r>
      <w:r>
        <w:rPr>
          <w:sz w:val="21"/>
          <w:szCs w:val="28"/>
        </w:rPr>
        <w:fldChar w:fldCharType="end"/>
      </w:r>
      <w:bookmarkEnd w:id="12"/>
    </w:p>
    <w:p w14:paraId="1C99B39E" w14:textId="77777777" w:rsidR="007E7CFC" w:rsidRDefault="00C61F9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4F8C7D87" w14:textId="77777777" w:rsidR="007E7CFC" w:rsidRDefault="00C61F9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BB888AC" w14:textId="77777777" w:rsidR="007E7CFC" w:rsidRDefault="00C61F9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1600626" w14:textId="77777777" w:rsidR="007E7CFC" w:rsidRDefault="00C61F9F">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山东省跨境电子商务协会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BD8CD93" w14:textId="77777777" w:rsidR="007E7CFC" w:rsidRDefault="00C61F9F">
      <w:pPr>
        <w:rPr>
          <w:rFonts w:ascii="宋体" w:hAnsi="宋体" w:hint="eastAsia"/>
          <w:sz w:val="28"/>
          <w:szCs w:val="28"/>
        </w:rPr>
        <w:sectPr w:rsidR="007E7CF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FD2BB96" wp14:editId="42733E2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7535E36" w14:textId="77777777" w:rsidR="007E7CFC" w:rsidRDefault="00C61F9F">
      <w:pPr>
        <w:pStyle w:val="a6"/>
        <w:spacing w:before="900" w:after="360"/>
      </w:pPr>
      <w:bookmarkStart w:id="21" w:name="BookMark2"/>
      <w:r>
        <w:rPr>
          <w:spacing w:val="320"/>
        </w:rPr>
        <w:lastRenderedPageBreak/>
        <w:t>前</w:t>
      </w:r>
      <w:r>
        <w:t>言</w:t>
      </w:r>
    </w:p>
    <w:p w14:paraId="54522757" w14:textId="77777777" w:rsidR="007E7CFC" w:rsidRDefault="00C61F9F">
      <w:pPr>
        <w:pStyle w:val="afffff5"/>
        <w:ind w:firstLine="420"/>
      </w:pPr>
      <w:r>
        <w:rPr>
          <w:rFonts w:hint="eastAsia"/>
        </w:rPr>
        <w:t>本文件按照GB/T 1.1—2020《标准化工作导则  第1部分：标准化文件的结构和起草规则》的规定起草。</w:t>
      </w:r>
    </w:p>
    <w:p w14:paraId="6EBC19D5" w14:textId="77777777" w:rsidR="007E7CFC" w:rsidRDefault="00C61F9F">
      <w:pPr>
        <w:pStyle w:val="afffff5"/>
        <w:ind w:firstLine="420"/>
      </w:pPr>
      <w:r>
        <w:rPr>
          <w:rFonts w:hint="eastAsia"/>
        </w:rPr>
        <w:t>本文件由山东省跨境电子商务协会提出。</w:t>
      </w:r>
    </w:p>
    <w:p w14:paraId="4137E96E" w14:textId="77777777" w:rsidR="007E7CFC" w:rsidRDefault="00C61F9F">
      <w:pPr>
        <w:pStyle w:val="afffff5"/>
        <w:ind w:firstLine="420"/>
      </w:pPr>
      <w:r>
        <w:rPr>
          <w:rFonts w:hint="eastAsia"/>
        </w:rPr>
        <w:t>本文件由山东省跨境电子商务协会归口。</w:t>
      </w:r>
    </w:p>
    <w:p w14:paraId="1902EDEA" w14:textId="77777777" w:rsidR="007E7CFC" w:rsidRDefault="00C61F9F">
      <w:pPr>
        <w:pStyle w:val="afffff5"/>
        <w:ind w:firstLine="420"/>
      </w:pPr>
      <w:r>
        <w:rPr>
          <w:rFonts w:hint="eastAsia"/>
        </w:rPr>
        <w:t>本文件起草单位：</w:t>
      </w:r>
    </w:p>
    <w:p w14:paraId="206DF264" w14:textId="77777777" w:rsidR="007E7CFC" w:rsidRDefault="00C61F9F">
      <w:pPr>
        <w:pStyle w:val="afffff5"/>
        <w:ind w:firstLine="420"/>
      </w:pPr>
      <w:r>
        <w:rPr>
          <w:rFonts w:hint="eastAsia"/>
        </w:rPr>
        <w:t>本文件主要起草人：</w:t>
      </w:r>
    </w:p>
    <w:p w14:paraId="34F8ABA3" w14:textId="77777777" w:rsidR="007E7CFC" w:rsidRDefault="007E7CFC">
      <w:pPr>
        <w:pStyle w:val="afffff5"/>
        <w:ind w:firstLine="420"/>
      </w:pPr>
    </w:p>
    <w:p w14:paraId="42DD66BA" w14:textId="77777777" w:rsidR="007E7CFC" w:rsidRDefault="007E7CFC">
      <w:pPr>
        <w:pStyle w:val="afffff5"/>
        <w:ind w:firstLine="420"/>
        <w:sectPr w:rsidR="007E7CFC">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42BAD798" w14:textId="77777777" w:rsidR="007E7CFC" w:rsidRDefault="007E7CFC">
      <w:pPr>
        <w:spacing w:line="20" w:lineRule="exact"/>
        <w:jc w:val="center"/>
        <w:rPr>
          <w:rFonts w:ascii="黑体" w:eastAsia="黑体" w:hAnsi="黑体" w:hint="eastAsia"/>
          <w:sz w:val="32"/>
          <w:szCs w:val="32"/>
        </w:rPr>
      </w:pPr>
      <w:bookmarkStart w:id="22" w:name="BookMark4"/>
      <w:bookmarkEnd w:id="21"/>
    </w:p>
    <w:p w14:paraId="14EDBCE3" w14:textId="77777777" w:rsidR="007E7CFC" w:rsidRDefault="007E7CFC">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4FFDE13A036F490C9257EC68CCCB754E"/>
        </w:placeholder>
      </w:sdtPr>
      <w:sdtContent>
        <w:p w14:paraId="7F73FBB2" w14:textId="570217EB" w:rsidR="007E7CFC" w:rsidRDefault="00C61F9F" w:rsidP="00857027">
          <w:pPr>
            <w:pStyle w:val="afffffffff8"/>
            <w:spacing w:beforeLines="1" w:before="2" w:afterLines="220" w:after="528"/>
            <w:rPr>
              <w:rFonts w:hint="eastAsia"/>
            </w:rPr>
          </w:pPr>
          <w:r>
            <w:rPr>
              <w:rFonts w:hint="eastAsia"/>
            </w:rPr>
            <w:t>标准</w:t>
          </w:r>
          <w:r w:rsidR="007537C3">
            <w:rPr>
              <w:rFonts w:hint="eastAsia"/>
            </w:rPr>
            <w:t>跨境电子商务园区</w:t>
          </w:r>
          <w:r w:rsidR="003806D4">
            <w:rPr>
              <w:rFonts w:hint="eastAsia"/>
            </w:rPr>
            <w:t>建设运营规范</w:t>
          </w:r>
        </w:p>
      </w:sdtContent>
    </w:sdt>
    <w:p w14:paraId="1F8BD473" w14:textId="77777777" w:rsidR="007E7CFC" w:rsidRDefault="00C61F9F">
      <w:pPr>
        <w:pStyle w:val="affc"/>
        <w:spacing w:before="240" w:after="240"/>
      </w:pPr>
      <w:bookmarkStart w:id="24" w:name="_Toc17233325"/>
      <w:bookmarkStart w:id="25" w:name="_Toc26648465"/>
      <w:bookmarkStart w:id="26" w:name="_Toc17233333"/>
      <w:bookmarkStart w:id="27" w:name="_Toc24884211"/>
      <w:bookmarkStart w:id="28" w:name="_Toc24884218"/>
      <w:bookmarkStart w:id="29" w:name="_Toc26986771"/>
      <w:bookmarkStart w:id="30" w:name="_Toc26718930"/>
      <w:bookmarkStart w:id="31" w:name="_Toc26986530"/>
      <w:bookmarkStart w:id="32" w:name="_Toc97192964"/>
      <w:bookmarkEnd w:id="23"/>
      <w:r>
        <w:rPr>
          <w:rFonts w:hint="eastAsia"/>
        </w:rPr>
        <w:t>范围</w:t>
      </w:r>
      <w:bookmarkEnd w:id="24"/>
      <w:bookmarkEnd w:id="25"/>
      <w:bookmarkEnd w:id="26"/>
      <w:bookmarkEnd w:id="27"/>
      <w:bookmarkEnd w:id="28"/>
      <w:bookmarkEnd w:id="29"/>
      <w:bookmarkEnd w:id="30"/>
      <w:bookmarkEnd w:id="31"/>
      <w:bookmarkEnd w:id="32"/>
    </w:p>
    <w:p w14:paraId="5262121F" w14:textId="77E05248" w:rsidR="007E7CFC" w:rsidRDefault="00C61F9F">
      <w:pPr>
        <w:pStyle w:val="afffff5"/>
        <w:ind w:firstLine="420"/>
      </w:pPr>
      <w:bookmarkStart w:id="33" w:name="_Toc26648466"/>
      <w:bookmarkStart w:id="34" w:name="_Toc17233326"/>
      <w:bookmarkStart w:id="35" w:name="_Toc24884219"/>
      <w:bookmarkStart w:id="36" w:name="_Toc24884212"/>
      <w:bookmarkStart w:id="37" w:name="_Toc17233334"/>
      <w:r>
        <w:rPr>
          <w:rFonts w:hint="eastAsia"/>
        </w:rPr>
        <w:t>本文件规定了跨境电子商务园区的</w:t>
      </w:r>
      <w:r w:rsidR="00535D20" w:rsidRPr="00535D20">
        <w:rPr>
          <w:rFonts w:hint="eastAsia"/>
        </w:rPr>
        <w:t>园区建设要求</w:t>
      </w:r>
      <w:r w:rsidR="00535D20">
        <w:rPr>
          <w:rFonts w:hint="eastAsia"/>
        </w:rPr>
        <w:t>、</w:t>
      </w:r>
      <w:r w:rsidR="00535D20" w:rsidRPr="00535D20">
        <w:rPr>
          <w:rFonts w:hint="eastAsia"/>
        </w:rPr>
        <w:t>功能区域划分</w:t>
      </w:r>
      <w:r w:rsidR="00535D20">
        <w:rPr>
          <w:rFonts w:hint="eastAsia"/>
        </w:rPr>
        <w:t>、</w:t>
      </w:r>
      <w:r w:rsidR="00535D20" w:rsidRPr="00535D20">
        <w:rPr>
          <w:rFonts w:hint="eastAsia"/>
        </w:rPr>
        <w:t>行为管理</w:t>
      </w:r>
      <w:r w:rsidR="00535D20">
        <w:rPr>
          <w:rFonts w:hint="eastAsia"/>
        </w:rPr>
        <w:t>、</w:t>
      </w:r>
      <w:r w:rsidR="00535D20" w:rsidRPr="00535D20">
        <w:rPr>
          <w:rFonts w:hint="eastAsia"/>
        </w:rPr>
        <w:t>服务要求</w:t>
      </w:r>
      <w:r w:rsidR="00535D20">
        <w:rPr>
          <w:rFonts w:hint="eastAsia"/>
        </w:rPr>
        <w:t>、</w:t>
      </w:r>
      <w:r w:rsidR="00535D20" w:rsidRPr="00535D20">
        <w:rPr>
          <w:rFonts w:hint="eastAsia"/>
        </w:rPr>
        <w:t>安全与应急</w:t>
      </w:r>
      <w:r w:rsidR="00535D20">
        <w:rPr>
          <w:rFonts w:hint="eastAsia"/>
        </w:rPr>
        <w:t>和</w:t>
      </w:r>
      <w:r w:rsidR="00535D20" w:rsidRPr="00535D20">
        <w:rPr>
          <w:rFonts w:hint="eastAsia"/>
        </w:rPr>
        <w:t>运营管理质量</w:t>
      </w:r>
      <w:r w:rsidR="007537C3">
        <w:rPr>
          <w:rFonts w:hint="eastAsia"/>
        </w:rPr>
        <w:t>。</w:t>
      </w:r>
    </w:p>
    <w:p w14:paraId="175E2101" w14:textId="7A8A61DF" w:rsidR="007E7CFC" w:rsidRDefault="00C61F9F">
      <w:pPr>
        <w:pStyle w:val="afffff5"/>
        <w:ind w:firstLine="420"/>
      </w:pPr>
      <w:r>
        <w:rPr>
          <w:rFonts w:hint="eastAsia"/>
        </w:rPr>
        <w:t>本文件适用于</w:t>
      </w:r>
      <w:r w:rsidR="007537C3">
        <w:rPr>
          <w:rFonts w:hint="eastAsia"/>
        </w:rPr>
        <w:t>跨境电子商务园区</w:t>
      </w:r>
      <w:r>
        <w:rPr>
          <w:rFonts w:hint="eastAsia"/>
        </w:rPr>
        <w:t>的建设和运营工作。</w:t>
      </w:r>
    </w:p>
    <w:p w14:paraId="1124F2DE" w14:textId="77777777" w:rsidR="007E7CFC" w:rsidRDefault="00C61F9F">
      <w:pPr>
        <w:pStyle w:val="affc"/>
        <w:spacing w:before="240" w:after="240"/>
      </w:pPr>
      <w:bookmarkStart w:id="38" w:name="_Toc26986772"/>
      <w:bookmarkStart w:id="39" w:name="_Toc97192965"/>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B2F8E499B414051962A8AEF55DC06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85D769" w14:textId="77777777" w:rsidR="007E7CFC" w:rsidRDefault="00C61F9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CAA02C" w14:textId="05721C6D" w:rsidR="005A44EB" w:rsidRDefault="005A44EB" w:rsidP="007537C3">
      <w:pPr>
        <w:pStyle w:val="afffff5"/>
        <w:ind w:firstLine="420"/>
      </w:pPr>
      <w:r w:rsidRPr="005A44EB">
        <w:rPr>
          <w:rFonts w:hint="eastAsia"/>
        </w:rPr>
        <w:t>GB 2894-2008 安全标志及其使用导则</w:t>
      </w:r>
    </w:p>
    <w:p w14:paraId="6125B15A" w14:textId="65288079" w:rsidR="005A44EB" w:rsidRDefault="005A44EB" w:rsidP="007537C3">
      <w:pPr>
        <w:pStyle w:val="afffff5"/>
        <w:ind w:firstLine="420"/>
      </w:pPr>
      <w:r w:rsidRPr="005A44EB">
        <w:rPr>
          <w:rFonts w:hint="eastAsia"/>
        </w:rPr>
        <w:t>GB 13495.1-2015 消防安全标志 第1部分：标志</w:t>
      </w:r>
    </w:p>
    <w:p w14:paraId="53F0FAE4" w14:textId="4A2521A6" w:rsidR="005A44EB" w:rsidRDefault="005A44EB" w:rsidP="007537C3">
      <w:pPr>
        <w:pStyle w:val="afffff5"/>
        <w:ind w:firstLine="420"/>
      </w:pPr>
      <w:r w:rsidRPr="005A44EB">
        <w:rPr>
          <w:rFonts w:hint="eastAsia"/>
        </w:rPr>
        <w:t>GB/T 28581-2021 通用仓库及库区规划设计参数</w:t>
      </w:r>
    </w:p>
    <w:p w14:paraId="2F85538B" w14:textId="1FF0D290" w:rsidR="00FD219F" w:rsidRPr="007537C3" w:rsidRDefault="00FD219F" w:rsidP="007537C3">
      <w:pPr>
        <w:pStyle w:val="afffff5"/>
        <w:ind w:firstLine="420"/>
      </w:pPr>
      <w:r>
        <w:rPr>
          <w:rFonts w:hint="eastAsia"/>
        </w:rPr>
        <w:t>GB 50013</w:t>
      </w:r>
      <w:r w:rsidR="007537C3">
        <w:rPr>
          <w:rFonts w:hint="eastAsia"/>
        </w:rPr>
        <w:t xml:space="preserve"> </w:t>
      </w:r>
      <w:hyperlink r:id="rId20" w:tgtFrame="_blank" w:history="1">
        <w:r w:rsidR="007537C3" w:rsidRPr="007537C3">
          <w:rPr>
            <w:rFonts w:hint="eastAsia"/>
          </w:rPr>
          <w:t>室外给水设计标准</w:t>
        </w:r>
      </w:hyperlink>
    </w:p>
    <w:p w14:paraId="2EA80E7B" w14:textId="77777777" w:rsidR="005A44EB" w:rsidRDefault="00FD219F" w:rsidP="005A44EB">
      <w:pPr>
        <w:pStyle w:val="afffff5"/>
        <w:ind w:firstLine="420"/>
      </w:pPr>
      <w:r>
        <w:rPr>
          <w:rFonts w:hint="eastAsia"/>
        </w:rPr>
        <w:t>GB 50014</w:t>
      </w:r>
      <w:r w:rsidR="007537C3">
        <w:rPr>
          <w:rFonts w:hint="eastAsia"/>
        </w:rPr>
        <w:t xml:space="preserve"> </w:t>
      </w:r>
      <w:hyperlink r:id="rId21" w:tgtFrame="_blank" w:history="1">
        <w:r w:rsidR="007537C3" w:rsidRPr="007537C3">
          <w:rPr>
            <w:rFonts w:hint="eastAsia"/>
          </w:rPr>
          <w:t>室外排水设计标准</w:t>
        </w:r>
      </w:hyperlink>
    </w:p>
    <w:p w14:paraId="6363B023" w14:textId="472D1BE9" w:rsidR="005A44EB" w:rsidRDefault="005A44EB" w:rsidP="005A44EB">
      <w:pPr>
        <w:pStyle w:val="afffff5"/>
        <w:ind w:firstLine="420"/>
      </w:pPr>
      <w:r w:rsidRPr="005A44EB">
        <w:rPr>
          <w:rFonts w:hint="eastAsia"/>
        </w:rPr>
        <w:t>GB 50028 城镇燃气设计规范</w:t>
      </w:r>
    </w:p>
    <w:p w14:paraId="63D8BE1E" w14:textId="0C765AB5" w:rsidR="005A44EB" w:rsidRDefault="005A44EB" w:rsidP="005A44EB">
      <w:pPr>
        <w:pStyle w:val="afffff5"/>
        <w:ind w:firstLine="420"/>
      </w:pPr>
      <w:r w:rsidRPr="005A44EB">
        <w:rPr>
          <w:rFonts w:hint="eastAsia"/>
        </w:rPr>
        <w:t>GB 50052 供配电系统设计规范</w:t>
      </w:r>
    </w:p>
    <w:p w14:paraId="1E34307E" w14:textId="5DBB30AD" w:rsidR="005A44EB" w:rsidRDefault="005A44EB" w:rsidP="005A44EB">
      <w:pPr>
        <w:pStyle w:val="afffff5"/>
        <w:ind w:firstLine="420"/>
      </w:pPr>
      <w:r w:rsidRPr="005A44EB">
        <w:rPr>
          <w:rFonts w:hint="eastAsia"/>
        </w:rPr>
        <w:t>GB 50282 城市给水工程规划规范</w:t>
      </w:r>
    </w:p>
    <w:p w14:paraId="0360EDA2" w14:textId="0FA5C43F" w:rsidR="005A44EB" w:rsidRDefault="005A44EB" w:rsidP="005A44EB">
      <w:pPr>
        <w:pStyle w:val="afffff5"/>
        <w:ind w:firstLine="420"/>
      </w:pPr>
      <w:r w:rsidRPr="005A44EB">
        <w:rPr>
          <w:rFonts w:hint="eastAsia"/>
        </w:rPr>
        <w:t>GB/T 50293 城市电力规划规范</w:t>
      </w:r>
    </w:p>
    <w:p w14:paraId="74BEE517" w14:textId="71AD9B00" w:rsidR="00FD219F" w:rsidRDefault="005A44EB" w:rsidP="005A44EB">
      <w:pPr>
        <w:pStyle w:val="afffff5"/>
        <w:ind w:firstLine="420"/>
      </w:pPr>
      <w:r>
        <w:rPr>
          <w:rFonts w:hint="eastAsia"/>
        </w:rPr>
        <w:t>GB 50318 城市排水工程规划规范</w:t>
      </w:r>
    </w:p>
    <w:p w14:paraId="11E574D5" w14:textId="77777777" w:rsidR="007E7CFC" w:rsidRDefault="00C61F9F">
      <w:pPr>
        <w:pStyle w:val="affc"/>
        <w:spacing w:before="240" w:after="240"/>
      </w:pPr>
      <w:bookmarkStart w:id="42" w:name="_Toc97192966"/>
      <w:r>
        <w:rPr>
          <w:rFonts w:hint="eastAsia"/>
          <w:szCs w:val="21"/>
        </w:rPr>
        <w:t>术语和定义</w:t>
      </w:r>
      <w:bookmarkEnd w:id="42"/>
    </w:p>
    <w:bookmarkStart w:id="43" w:name="_Toc26986532"/>
    <w:bookmarkEnd w:id="43"/>
    <w:p w14:paraId="0A53665B" w14:textId="6E8E867B" w:rsidR="005A44EB" w:rsidRDefault="00000000" w:rsidP="005A44EB">
      <w:pPr>
        <w:pStyle w:val="afffff5"/>
        <w:ind w:firstLine="420"/>
        <w:rPr>
          <w:rFonts w:ascii="黑体" w:eastAsia="黑体"/>
        </w:rPr>
      </w:pPr>
      <w:sdt>
        <w:sdtPr>
          <w:id w:val="-1909835108"/>
          <w:placeholder>
            <w:docPart w:val="FEAFB478CF4442799ECF51C1591CA9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5A44EB">
            <w:t>下列术语和定义适用于本文件。</w:t>
          </w:r>
        </w:sdtContent>
      </w:sdt>
    </w:p>
    <w:p w14:paraId="4579F8D0" w14:textId="3CD7BA51" w:rsidR="00535D20" w:rsidRPr="00535D20" w:rsidRDefault="00535D20" w:rsidP="00535D20">
      <w:pPr>
        <w:pStyle w:val="afffffffffff4"/>
        <w:ind w:left="420" w:hangingChars="200" w:hanging="420"/>
        <w:rPr>
          <w:rFonts w:ascii="黑体" w:eastAsia="黑体" w:hAnsi="黑体" w:hint="eastAsia"/>
        </w:rPr>
      </w:pPr>
      <w:r w:rsidRPr="00F36756">
        <w:rPr>
          <w:rFonts w:ascii="黑体" w:eastAsia="黑体" w:hAnsi="黑体"/>
        </w:rPr>
        <w:br/>
      </w:r>
      <w:r w:rsidRPr="00535D20">
        <w:rPr>
          <w:rFonts w:ascii="黑体" w:eastAsia="黑体" w:hAnsi="黑体" w:hint="eastAsia"/>
        </w:rPr>
        <w:t>跨境电子商务</w:t>
      </w:r>
      <w:r>
        <w:rPr>
          <w:rFonts w:ascii="黑体" w:eastAsia="黑体" w:hAnsi="黑体" w:hint="eastAsia"/>
        </w:rPr>
        <w:t xml:space="preserve"> </w:t>
      </w:r>
      <w:r w:rsidR="00857027">
        <w:rPr>
          <w:rFonts w:ascii="黑体" w:eastAsia="黑体" w:hAnsi="黑体" w:hint="eastAsia"/>
        </w:rPr>
        <w:t xml:space="preserve"> </w:t>
      </w:r>
      <w:r w:rsidRPr="00535D20">
        <w:rPr>
          <w:rFonts w:ascii="黑体" w:eastAsia="黑体" w:hAnsi="黑体" w:hint="eastAsia"/>
        </w:rPr>
        <w:t>cross-border e-commerce</w:t>
      </w:r>
    </w:p>
    <w:p w14:paraId="5386E3DA" w14:textId="7FEE4AE5" w:rsidR="00F36756" w:rsidRDefault="00C61F9F" w:rsidP="00F36756">
      <w:pPr>
        <w:pStyle w:val="afffff5"/>
        <w:ind w:firstLine="420"/>
      </w:pPr>
      <w:r>
        <w:rPr>
          <w:rFonts w:hint="eastAsia"/>
        </w:rPr>
        <w:t>分属不同关境的交易主体，通过电子商务平台达成交易、进行电子支付结算，并通过跨境</w:t>
      </w:r>
      <w:r w:rsidR="00E55DFD">
        <w:rPr>
          <w:rFonts w:hint="eastAsia"/>
        </w:rPr>
        <w:t>电子商务</w:t>
      </w:r>
      <w:r>
        <w:rPr>
          <w:rFonts w:hint="eastAsia"/>
        </w:rPr>
        <w:t>物流及异地仓储送达商品，从而完成交易的一种国际商业活动。</w:t>
      </w:r>
    </w:p>
    <w:p w14:paraId="3B8F636F" w14:textId="794F717A" w:rsidR="00F36756" w:rsidRDefault="00F36756" w:rsidP="00535D20">
      <w:pPr>
        <w:pStyle w:val="afffffffffff4"/>
        <w:ind w:left="420" w:hangingChars="200" w:hanging="420"/>
        <w:rPr>
          <w:rFonts w:ascii="黑体" w:eastAsia="黑体" w:hAnsi="黑体" w:hint="eastAsia"/>
        </w:rPr>
      </w:pPr>
      <w:r w:rsidRPr="00F36756">
        <w:rPr>
          <w:rFonts w:ascii="黑体" w:eastAsia="黑体" w:hAnsi="黑体"/>
        </w:rPr>
        <w:br/>
      </w:r>
      <w:r>
        <w:rPr>
          <w:rFonts w:ascii="黑体" w:eastAsia="黑体" w:hAnsi="黑体" w:hint="eastAsia"/>
        </w:rPr>
        <w:t>跨境</w:t>
      </w:r>
      <w:r w:rsidRPr="00535D20">
        <w:rPr>
          <w:rFonts w:ascii="黑体" w:eastAsia="黑体" w:hAnsi="黑体" w:hint="eastAsia"/>
        </w:rPr>
        <w:t>电子商</w:t>
      </w:r>
      <w:r>
        <w:rPr>
          <w:rFonts w:ascii="黑体" w:eastAsia="黑体" w:hAnsi="黑体" w:hint="eastAsia"/>
        </w:rPr>
        <w:t>务园区</w:t>
      </w:r>
      <w:r w:rsidR="00857027">
        <w:rPr>
          <w:rFonts w:ascii="黑体" w:eastAsia="黑体" w:hAnsi="黑体" w:hint="eastAsia"/>
        </w:rPr>
        <w:t xml:space="preserve"> </w:t>
      </w:r>
      <w:r w:rsidR="00535D20">
        <w:rPr>
          <w:rFonts w:ascii="黑体" w:eastAsia="黑体" w:hAnsi="黑体" w:hint="eastAsia"/>
        </w:rPr>
        <w:t xml:space="preserve"> </w:t>
      </w:r>
      <w:r w:rsidR="00857027">
        <w:rPr>
          <w:rFonts w:ascii="黑体" w:eastAsia="黑体" w:hAnsi="黑体" w:hint="eastAsia"/>
        </w:rPr>
        <w:t>c</w:t>
      </w:r>
      <w:r w:rsidR="00535D20" w:rsidRPr="00535D20">
        <w:rPr>
          <w:rFonts w:ascii="黑体" w:eastAsia="黑体" w:hAnsi="黑体"/>
        </w:rPr>
        <w:t>ross-border e-commerce park</w:t>
      </w:r>
    </w:p>
    <w:p w14:paraId="167D366F" w14:textId="30D05C65" w:rsidR="00F36756" w:rsidRPr="00F36756" w:rsidRDefault="00F36756" w:rsidP="0076090E">
      <w:pPr>
        <w:pStyle w:val="afffff5"/>
        <w:ind w:firstLine="420"/>
      </w:pPr>
      <w:r>
        <w:rPr>
          <w:rFonts w:hint="eastAsia"/>
        </w:rPr>
        <w:t>聚集一定数量从事跨境</w:t>
      </w:r>
      <w:r w:rsidR="00E55DFD">
        <w:rPr>
          <w:rFonts w:hint="eastAsia"/>
        </w:rPr>
        <w:t>电子商务</w:t>
      </w:r>
      <w:r>
        <w:rPr>
          <w:rFonts w:hint="eastAsia"/>
        </w:rPr>
        <w:t>相关业务的企业，以发展跨境</w:t>
      </w:r>
      <w:r w:rsidR="00E55DFD">
        <w:rPr>
          <w:rFonts w:hint="eastAsia"/>
        </w:rPr>
        <w:t>电子商务</w:t>
      </w:r>
      <w:r>
        <w:rPr>
          <w:rFonts w:hint="eastAsia"/>
        </w:rPr>
        <w:t>产业为主导，具有明确的经营管理机构，能够提供相应的基础设施和公共服务的区域</w:t>
      </w:r>
      <w:r w:rsidR="0076090E">
        <w:rPr>
          <w:rFonts w:hint="eastAsia"/>
        </w:rPr>
        <w:t>。</w:t>
      </w:r>
    </w:p>
    <w:p w14:paraId="72FEC31C" w14:textId="7E18E318" w:rsidR="007E7CFC" w:rsidRDefault="00E90646">
      <w:pPr>
        <w:pStyle w:val="affc"/>
        <w:spacing w:before="240" w:after="240"/>
      </w:pPr>
      <w:r>
        <w:rPr>
          <w:rFonts w:hint="eastAsia"/>
        </w:rPr>
        <w:t>园区建设</w:t>
      </w:r>
      <w:r w:rsidR="0069437D">
        <w:rPr>
          <w:rFonts w:hint="eastAsia"/>
        </w:rPr>
        <w:t>要求</w:t>
      </w:r>
    </w:p>
    <w:p w14:paraId="01B3FD65" w14:textId="30CD30A2" w:rsidR="00F75BBF" w:rsidRPr="00F75BBF" w:rsidRDefault="00F75BBF" w:rsidP="00BC18A2">
      <w:pPr>
        <w:pStyle w:val="affd"/>
        <w:spacing w:before="120" w:after="120"/>
        <w:ind w:left="0"/>
      </w:pPr>
      <w:r>
        <w:rPr>
          <w:rFonts w:hint="eastAsia"/>
        </w:rPr>
        <w:t>基本要求</w:t>
      </w:r>
    </w:p>
    <w:p w14:paraId="329002DB" w14:textId="676BB8C0" w:rsidR="007E7CFC" w:rsidRDefault="00C61F9F" w:rsidP="00F75BBF">
      <w:pPr>
        <w:pStyle w:val="afffffffff1"/>
      </w:pPr>
      <w:r>
        <w:rPr>
          <w:rFonts w:hint="eastAsia"/>
        </w:rPr>
        <w:t>跨境电子商务园区应当为跨境电子商务企业提供通关、物流、金融、人才等一站式综合服务，打造集高效政务服务、高端技术服务、高品质生活服务、高标准公共服务于一体的服务体系，优化跨境电子商务产业链、生态链服务配套，建设跨境</w:t>
      </w:r>
      <w:r w:rsidR="00E55DFD">
        <w:rPr>
          <w:rFonts w:hint="eastAsia"/>
        </w:rPr>
        <w:t>电子商务</w:t>
      </w:r>
      <w:r>
        <w:rPr>
          <w:rFonts w:hint="eastAsia"/>
        </w:rPr>
        <w:t>综合园区。</w:t>
      </w:r>
    </w:p>
    <w:p w14:paraId="723BACAC" w14:textId="6B96C184" w:rsidR="0076090E" w:rsidRDefault="00C61F9F" w:rsidP="00F75BBF">
      <w:pPr>
        <w:pStyle w:val="afffffffff1"/>
      </w:pPr>
      <w:r>
        <w:rPr>
          <w:rFonts w:hint="eastAsia"/>
        </w:rPr>
        <w:t>园区应由</w:t>
      </w:r>
      <w:r w:rsidR="001515ED">
        <w:rPr>
          <w:rFonts w:hint="eastAsia"/>
        </w:rPr>
        <w:t>办公区、</w:t>
      </w:r>
      <w:r>
        <w:rPr>
          <w:rFonts w:hint="eastAsia"/>
        </w:rPr>
        <w:t>商务交流中心</w:t>
      </w:r>
      <w:r w:rsidR="00F45A73">
        <w:rPr>
          <w:rFonts w:hint="eastAsia"/>
        </w:rPr>
        <w:t>、人才培训基地构成，并根据实际情况增设</w:t>
      </w:r>
      <w:r>
        <w:rPr>
          <w:rFonts w:hint="eastAsia"/>
        </w:rPr>
        <w:t>直播营销中心、</w:t>
      </w:r>
      <w:r w:rsidR="00F45A73">
        <w:rPr>
          <w:rFonts w:hint="eastAsia"/>
        </w:rPr>
        <w:t>物流集散中心、</w:t>
      </w:r>
      <w:r>
        <w:rPr>
          <w:rFonts w:hint="eastAsia"/>
        </w:rPr>
        <w:t>党建服务中心</w:t>
      </w:r>
      <w:r w:rsidR="00F45A73">
        <w:rPr>
          <w:rFonts w:hint="eastAsia"/>
        </w:rPr>
        <w:t>、仓储基地</w:t>
      </w:r>
      <w:r>
        <w:rPr>
          <w:rFonts w:hint="eastAsia"/>
        </w:rPr>
        <w:t>、海关服务站点</w:t>
      </w:r>
      <w:r w:rsidR="00F45A73">
        <w:rPr>
          <w:rFonts w:hint="eastAsia"/>
        </w:rPr>
        <w:t>等设施</w:t>
      </w:r>
      <w:r>
        <w:rPr>
          <w:rFonts w:hint="eastAsia"/>
        </w:rPr>
        <w:t>。</w:t>
      </w:r>
    </w:p>
    <w:p w14:paraId="39A683F4" w14:textId="77777777" w:rsidR="0076090E" w:rsidRDefault="00C61F9F" w:rsidP="00F75BBF">
      <w:pPr>
        <w:pStyle w:val="afffffffff1"/>
      </w:pPr>
      <w:r>
        <w:rPr>
          <w:rFonts w:hint="eastAsia"/>
        </w:rPr>
        <w:t>园区内建筑应符合工程建设规定要求，并通过建筑、消防等相关部门验收。</w:t>
      </w:r>
    </w:p>
    <w:p w14:paraId="59CA64CC" w14:textId="24A06DF1" w:rsidR="007E7CFC" w:rsidRDefault="00C61F9F" w:rsidP="00F75BBF">
      <w:pPr>
        <w:pStyle w:val="afffffffff1"/>
      </w:pPr>
      <w:r>
        <w:rPr>
          <w:rFonts w:hint="eastAsia"/>
        </w:rPr>
        <w:t>园区位置选择应符合城市主体功能区规划、土地利用总体规划及相关产业发展规划。</w:t>
      </w:r>
    </w:p>
    <w:p w14:paraId="2A65B0C3" w14:textId="34A57FE3" w:rsidR="00BC18A2" w:rsidRDefault="00BC18A2" w:rsidP="00BC18A2">
      <w:pPr>
        <w:pStyle w:val="affd"/>
        <w:spacing w:before="120" w:after="120"/>
        <w:ind w:left="0"/>
      </w:pPr>
      <w:r>
        <w:rPr>
          <w:rFonts w:hint="eastAsia"/>
        </w:rPr>
        <w:t>规划建设</w:t>
      </w:r>
    </w:p>
    <w:p w14:paraId="3FDD523A" w14:textId="77777777" w:rsidR="00683924" w:rsidRDefault="00683924" w:rsidP="00683924">
      <w:pPr>
        <w:pStyle w:val="affe"/>
        <w:spacing w:before="120" w:after="120"/>
      </w:pPr>
      <w:r>
        <w:rPr>
          <w:rFonts w:hint="eastAsia"/>
        </w:rPr>
        <w:lastRenderedPageBreak/>
        <w:t>园区规划</w:t>
      </w:r>
    </w:p>
    <w:p w14:paraId="6BBF4D2B" w14:textId="6C8B2B67" w:rsidR="00BC18A2" w:rsidRDefault="00683924" w:rsidP="00683924">
      <w:pPr>
        <w:pStyle w:val="afffff5"/>
        <w:ind w:firstLine="420"/>
      </w:pPr>
      <w:r w:rsidRPr="00F75BBF">
        <w:rPr>
          <w:rFonts w:hint="eastAsia"/>
        </w:rPr>
        <w:t>园区总面积不少于</w:t>
      </w:r>
      <w:r w:rsidR="00FE2A62">
        <w:rPr>
          <w:rFonts w:hint="eastAsia"/>
        </w:rPr>
        <w:t>5</w:t>
      </w:r>
      <w:r w:rsidRPr="00F75BBF">
        <w:rPr>
          <w:rFonts w:hint="eastAsia"/>
        </w:rPr>
        <w:t>000平方米，直接用于跨境</w:t>
      </w:r>
      <w:r w:rsidR="00E55DFD">
        <w:rPr>
          <w:rFonts w:hint="eastAsia"/>
        </w:rPr>
        <w:t>电子商务</w:t>
      </w:r>
      <w:r w:rsidRPr="00F75BBF">
        <w:rPr>
          <w:rFonts w:hint="eastAsia"/>
        </w:rPr>
        <w:t xml:space="preserve">企业的经营面积不少于 </w:t>
      </w:r>
      <w:r w:rsidR="00FE2A62">
        <w:rPr>
          <w:rFonts w:hint="eastAsia"/>
        </w:rPr>
        <w:t>3</w:t>
      </w:r>
      <w:r w:rsidRPr="00F75BBF">
        <w:rPr>
          <w:rFonts w:hint="eastAsia"/>
        </w:rPr>
        <w:t>000 平方米，配套服务设施面积不低于经营面积的 10%。</w:t>
      </w:r>
    </w:p>
    <w:p w14:paraId="4258C875" w14:textId="19ADEB0E" w:rsidR="00683924" w:rsidRDefault="00683924" w:rsidP="00E90646">
      <w:pPr>
        <w:pStyle w:val="affe"/>
        <w:spacing w:before="120" w:after="120"/>
      </w:pPr>
      <w:r w:rsidRPr="00683924">
        <w:rPr>
          <w:rFonts w:hint="eastAsia"/>
        </w:rPr>
        <w:t>入驻率要求</w:t>
      </w:r>
    </w:p>
    <w:p w14:paraId="03F75D54" w14:textId="4B73EBCA" w:rsidR="00683924" w:rsidRPr="00683924" w:rsidRDefault="00683924" w:rsidP="00E90646">
      <w:pPr>
        <w:pStyle w:val="afff"/>
        <w:spacing w:before="120" w:after="120"/>
      </w:pPr>
      <w:r>
        <w:rPr>
          <w:rFonts w:hint="eastAsia"/>
        </w:rPr>
        <w:t>总入驻率要求</w:t>
      </w:r>
    </w:p>
    <w:p w14:paraId="1D3AB6C6" w14:textId="4F84FFB2" w:rsidR="004D5307" w:rsidRDefault="004D5307" w:rsidP="00683924">
      <w:pPr>
        <w:pStyle w:val="afffff5"/>
        <w:ind w:firstLine="420"/>
      </w:pPr>
      <w:r>
        <w:rPr>
          <w:rFonts w:hint="eastAsia"/>
        </w:rPr>
        <w:t>运营一年及以上的</w:t>
      </w:r>
      <w:r w:rsidRPr="004D5307">
        <w:t>园区内企业的总入驻面积不得低于园区可出租总面积的50%。</w:t>
      </w:r>
    </w:p>
    <w:p w14:paraId="748CD61C" w14:textId="22724F3B" w:rsidR="00683924" w:rsidRDefault="00683924" w:rsidP="00E90646">
      <w:pPr>
        <w:pStyle w:val="afff"/>
        <w:spacing w:before="120" w:after="120"/>
      </w:pPr>
      <w:r>
        <w:rPr>
          <w:rFonts w:hint="eastAsia"/>
        </w:rPr>
        <w:t>跨境</w:t>
      </w:r>
      <w:r w:rsidR="00E55DFD">
        <w:rPr>
          <w:rFonts w:hint="eastAsia"/>
        </w:rPr>
        <w:t>电子商务</w:t>
      </w:r>
      <w:r w:rsidR="009A5D81">
        <w:rPr>
          <w:rFonts w:hint="eastAsia"/>
        </w:rPr>
        <w:t>相关</w:t>
      </w:r>
      <w:r>
        <w:rPr>
          <w:rFonts w:hint="eastAsia"/>
        </w:rPr>
        <w:t>企业入驻率要求</w:t>
      </w:r>
    </w:p>
    <w:p w14:paraId="7607170A" w14:textId="05EDE12F" w:rsidR="00683924" w:rsidRPr="00683924" w:rsidRDefault="009A5D81" w:rsidP="00683924">
      <w:pPr>
        <w:pStyle w:val="afffff5"/>
        <w:ind w:firstLine="420"/>
      </w:pPr>
      <w:r>
        <w:rPr>
          <w:rFonts w:hint="eastAsia"/>
        </w:rPr>
        <w:t>运营一年及以上的</w:t>
      </w:r>
      <w:r w:rsidR="00683924" w:rsidRPr="00683924">
        <w:rPr>
          <w:rFonts w:hint="eastAsia"/>
        </w:rPr>
        <w:t>园区内从事跨境</w:t>
      </w:r>
      <w:r w:rsidR="00E55DFD">
        <w:rPr>
          <w:rFonts w:hint="eastAsia"/>
        </w:rPr>
        <w:t>电子商务</w:t>
      </w:r>
      <w:r w:rsidR="00683924" w:rsidRPr="00683924">
        <w:rPr>
          <w:rFonts w:hint="eastAsia"/>
        </w:rPr>
        <w:t>相关业务的企业</w:t>
      </w:r>
      <w:r>
        <w:rPr>
          <w:rFonts w:hint="eastAsia"/>
        </w:rPr>
        <w:t>占比</w:t>
      </w:r>
      <w:r w:rsidR="00683924" w:rsidRPr="00683924">
        <w:rPr>
          <w:rFonts w:hint="eastAsia"/>
        </w:rPr>
        <w:t>至少应符合以下条件之一：</w:t>
      </w:r>
    </w:p>
    <w:p w14:paraId="24783719" w14:textId="3AE22226" w:rsidR="009A5D81" w:rsidRPr="009A5D81" w:rsidRDefault="009A5D81" w:rsidP="009A5D81">
      <w:pPr>
        <w:pStyle w:val="af5"/>
      </w:pPr>
      <w:r w:rsidRPr="009A5D81">
        <w:rPr>
          <w:rFonts w:hint="eastAsia"/>
        </w:rPr>
        <w:t>面积条件：园区内该类企业占用的经营面积占园区总经营面积的比例不得低于50%</w:t>
      </w:r>
      <w:r w:rsidR="00F700AB">
        <w:rPr>
          <w:rFonts w:hint="eastAsia"/>
        </w:rPr>
        <w:t>；</w:t>
      </w:r>
    </w:p>
    <w:p w14:paraId="1BA6432F" w14:textId="24383A04" w:rsidR="009A5D81" w:rsidRDefault="009A5D81" w:rsidP="009A5D81">
      <w:pPr>
        <w:pStyle w:val="af5"/>
      </w:pPr>
      <w:r w:rsidRPr="009A5D81">
        <w:rPr>
          <w:rFonts w:hint="eastAsia"/>
        </w:rPr>
        <w:t>数量条件：园区内该类企业的数量占园区入驻企业总数的比例不得低于50%。</w:t>
      </w:r>
    </w:p>
    <w:p w14:paraId="3199B7BC" w14:textId="55A96861" w:rsidR="009A5D81" w:rsidRDefault="009A5D81" w:rsidP="009A5D81">
      <w:pPr>
        <w:pStyle w:val="affd"/>
        <w:spacing w:before="120" w:after="120"/>
        <w:ind w:left="0"/>
      </w:pPr>
      <w:r>
        <w:rPr>
          <w:rFonts w:hint="eastAsia"/>
        </w:rPr>
        <w:t>配套设施</w:t>
      </w:r>
    </w:p>
    <w:p w14:paraId="770864F8" w14:textId="4BAF358D" w:rsidR="007E7CFC" w:rsidRDefault="00C61F9F" w:rsidP="00E90646">
      <w:pPr>
        <w:pStyle w:val="affe"/>
        <w:spacing w:before="120" w:after="120"/>
      </w:pPr>
      <w:r>
        <w:rPr>
          <w:rFonts w:hint="eastAsia"/>
        </w:rPr>
        <w:t>水、电、燃气系统</w:t>
      </w:r>
    </w:p>
    <w:p w14:paraId="18166606" w14:textId="77777777" w:rsidR="007E7CFC" w:rsidRDefault="00C61F9F">
      <w:pPr>
        <w:pStyle w:val="afffff5"/>
        <w:ind w:firstLine="420"/>
      </w:pPr>
      <w:r>
        <w:rPr>
          <w:rFonts w:hint="eastAsia"/>
        </w:rPr>
        <w:t>园区应当配置与园区内产业发展相适应的供电系统、供水系统、燃气系统，且设计和建造应符合GB/T 50293、GB 50052、GB 50282、GB 50318、GB 50028的要求。</w:t>
      </w:r>
    </w:p>
    <w:p w14:paraId="2E54A542" w14:textId="77777777" w:rsidR="007E7CFC" w:rsidRDefault="00C61F9F">
      <w:pPr>
        <w:pStyle w:val="affe"/>
        <w:spacing w:before="120" w:after="120"/>
      </w:pPr>
      <w:r>
        <w:rPr>
          <w:rFonts w:hint="eastAsia"/>
        </w:rPr>
        <w:t>网络信息服务</w:t>
      </w:r>
    </w:p>
    <w:p w14:paraId="0054ADD9" w14:textId="77777777" w:rsidR="007E7CFC" w:rsidRDefault="00C61F9F">
      <w:pPr>
        <w:pStyle w:val="afffff5"/>
        <w:ind w:firstLine="420"/>
      </w:pPr>
      <w:r>
        <w:rPr>
          <w:rFonts w:hint="eastAsia"/>
        </w:rPr>
        <w:t>园区应配置与园区内产业发展相适应的、流畅的网络设施，为入驻企业提供具有数据通信、固定电话、移动通讯等基础信息化设施。</w:t>
      </w:r>
    </w:p>
    <w:p w14:paraId="4B9DFB47" w14:textId="77777777" w:rsidR="007E7CFC" w:rsidRDefault="00C61F9F">
      <w:pPr>
        <w:pStyle w:val="affe"/>
        <w:spacing w:before="120" w:after="120"/>
      </w:pPr>
      <w:r>
        <w:rPr>
          <w:rFonts w:hint="eastAsia"/>
        </w:rPr>
        <w:t>道路交通规划</w:t>
      </w:r>
    </w:p>
    <w:p w14:paraId="06BDBB66" w14:textId="77777777" w:rsidR="007E7CFC" w:rsidRDefault="00C61F9F">
      <w:pPr>
        <w:pStyle w:val="afffff5"/>
        <w:ind w:firstLine="420"/>
      </w:pPr>
      <w:r>
        <w:rPr>
          <w:rFonts w:hint="eastAsia"/>
        </w:rPr>
        <w:t>道路规划应保证园区内部交通通畅，方便仓储基地和物流集散中心的商品货物运输方便。</w:t>
      </w:r>
    </w:p>
    <w:p w14:paraId="37CAE96F" w14:textId="77777777" w:rsidR="007E7CFC" w:rsidRDefault="00C61F9F">
      <w:pPr>
        <w:pStyle w:val="affe"/>
        <w:spacing w:before="120" w:after="120"/>
      </w:pPr>
      <w:r>
        <w:rPr>
          <w:rFonts w:hint="eastAsia"/>
        </w:rPr>
        <w:t>基础生活设施</w:t>
      </w:r>
    </w:p>
    <w:p w14:paraId="7E6A15B2" w14:textId="77777777" w:rsidR="007E7CFC" w:rsidRDefault="00C61F9F">
      <w:pPr>
        <w:pStyle w:val="afffff5"/>
        <w:ind w:firstLine="420"/>
      </w:pPr>
      <w:r>
        <w:rPr>
          <w:rFonts w:hint="eastAsia"/>
        </w:rPr>
        <w:t>园区周边配置的基础生活设施应当完善，能为入驻企业提供必要的餐饮、住宿、休闲等生活服务。</w:t>
      </w:r>
    </w:p>
    <w:p w14:paraId="46CF4DB7" w14:textId="77777777" w:rsidR="007E7CFC" w:rsidRDefault="00C61F9F">
      <w:pPr>
        <w:pStyle w:val="affe"/>
        <w:spacing w:before="120" w:after="120"/>
      </w:pPr>
      <w:r>
        <w:rPr>
          <w:rFonts w:hint="eastAsia"/>
        </w:rPr>
        <w:t>消防安全</w:t>
      </w:r>
    </w:p>
    <w:p w14:paraId="19E54FA8" w14:textId="77777777" w:rsidR="007E7CFC" w:rsidRPr="005373D8" w:rsidRDefault="00C61F9F" w:rsidP="005373D8">
      <w:pPr>
        <w:pStyle w:val="afffffffff0"/>
      </w:pPr>
      <w:r w:rsidRPr="005373D8">
        <w:rPr>
          <w:rFonts w:hint="eastAsia"/>
        </w:rPr>
        <w:t>供电系统所有电器设备均接地，且园区内应当安装防雷设施。</w:t>
      </w:r>
    </w:p>
    <w:p w14:paraId="69EDBF6D" w14:textId="58BD2CEF" w:rsidR="00F75BBF" w:rsidRDefault="00C61F9F" w:rsidP="005373D8">
      <w:pPr>
        <w:pStyle w:val="afffffffff0"/>
      </w:pPr>
      <w:r w:rsidRPr="005373D8">
        <w:rPr>
          <w:rFonts w:hint="eastAsia"/>
        </w:rPr>
        <w:t>园区各建筑内部均应安装烟雾探测报警系统，合理设置消防通道，</w:t>
      </w:r>
      <w:r w:rsidR="007B6E9C" w:rsidRPr="005373D8">
        <w:rPr>
          <w:rFonts w:hint="eastAsia"/>
        </w:rPr>
        <w:t>不得</w:t>
      </w:r>
      <w:r w:rsidRPr="005373D8">
        <w:rPr>
          <w:rFonts w:hint="eastAsia"/>
        </w:rPr>
        <w:t>在消防通道内堆放杂物，应当在园区内部设置消防站点。</w:t>
      </w:r>
    </w:p>
    <w:p w14:paraId="25F1BA5D" w14:textId="503925DA" w:rsidR="0097785F" w:rsidRDefault="0097785F" w:rsidP="0097785F">
      <w:pPr>
        <w:pStyle w:val="affc"/>
        <w:spacing w:before="240" w:after="240"/>
      </w:pPr>
      <w:bookmarkStart w:id="44" w:name="_Hlk175130018"/>
      <w:r>
        <w:rPr>
          <w:rFonts w:hint="eastAsia"/>
        </w:rPr>
        <w:t>功能区域划分</w:t>
      </w:r>
    </w:p>
    <w:bookmarkEnd w:id="44"/>
    <w:p w14:paraId="25D51E4D" w14:textId="0105554D" w:rsidR="0097785F" w:rsidRDefault="0097785F" w:rsidP="0097785F">
      <w:pPr>
        <w:pStyle w:val="affd"/>
        <w:spacing w:before="120" w:after="120"/>
        <w:ind w:left="0"/>
      </w:pPr>
      <w:r>
        <w:rPr>
          <w:rFonts w:hint="eastAsia"/>
        </w:rPr>
        <w:t>基础功能区</w:t>
      </w:r>
    </w:p>
    <w:p w14:paraId="44632C5C" w14:textId="46EC00B6" w:rsidR="001515ED" w:rsidRDefault="001515ED" w:rsidP="001515ED">
      <w:pPr>
        <w:pStyle w:val="affe"/>
        <w:spacing w:before="120" w:after="120"/>
      </w:pPr>
      <w:r>
        <w:rPr>
          <w:rFonts w:hint="eastAsia"/>
        </w:rPr>
        <w:t>办公区</w:t>
      </w:r>
    </w:p>
    <w:p w14:paraId="0743AFAE" w14:textId="4AC4C5E1" w:rsidR="001515ED" w:rsidRDefault="001515ED" w:rsidP="001515ED">
      <w:pPr>
        <w:pStyle w:val="afffffffff0"/>
      </w:pPr>
      <w:r w:rsidRPr="001515ED">
        <w:t>办公区应有合理的空间规划，包括开放式工作区、独立办公室、会议室及休息区等，满足不同工作需求和提供舒适的工作环境。</w:t>
      </w:r>
    </w:p>
    <w:p w14:paraId="286FC4FE" w14:textId="04B86FA6" w:rsidR="001515ED" w:rsidRDefault="001515ED" w:rsidP="001515ED">
      <w:pPr>
        <w:pStyle w:val="afffffffff0"/>
      </w:pPr>
      <w:r w:rsidRPr="001515ED">
        <w:rPr>
          <w:rFonts w:hint="eastAsia"/>
        </w:rPr>
        <w:t>办公区应有良好的自然采光和人工照明设计，保证充足的光线和适宜的亮度，减少视觉疲劳。</w:t>
      </w:r>
    </w:p>
    <w:p w14:paraId="4E718734" w14:textId="3F367593" w:rsidR="001515ED" w:rsidRDefault="001515ED" w:rsidP="001515ED">
      <w:pPr>
        <w:pStyle w:val="afffffffff0"/>
      </w:pPr>
      <w:r w:rsidRPr="001515ED">
        <w:rPr>
          <w:rFonts w:hint="eastAsia"/>
        </w:rPr>
        <w:t>办公区应考虑无障碍设计，确保</w:t>
      </w:r>
      <w:r>
        <w:rPr>
          <w:rFonts w:hint="eastAsia"/>
        </w:rPr>
        <w:t>企业</w:t>
      </w:r>
      <w:r w:rsidRPr="001515ED">
        <w:rPr>
          <w:rFonts w:hint="eastAsia"/>
        </w:rPr>
        <w:t>员工包括有特殊需求的员工</w:t>
      </w:r>
      <w:r>
        <w:rPr>
          <w:rFonts w:hint="eastAsia"/>
        </w:rPr>
        <w:t>正常</w:t>
      </w:r>
      <w:r w:rsidRPr="001515ED">
        <w:rPr>
          <w:rFonts w:hint="eastAsia"/>
        </w:rPr>
        <w:t>进入和使用办公区的各项设施。</w:t>
      </w:r>
    </w:p>
    <w:p w14:paraId="346DE8E2" w14:textId="79184163" w:rsidR="001515ED" w:rsidRPr="001515ED" w:rsidRDefault="001515ED" w:rsidP="001515ED">
      <w:pPr>
        <w:pStyle w:val="afffffffff0"/>
      </w:pPr>
      <w:r w:rsidRPr="001515ED">
        <w:rPr>
          <w:rFonts w:hint="eastAsia"/>
        </w:rPr>
        <w:t>办公区应配备必要的办公家具和设备，如办公桌椅、文件柜、电脑、电话以及打印、复印、扫描等办公辅助设备，满足日常办公需求。</w:t>
      </w:r>
    </w:p>
    <w:p w14:paraId="68597407" w14:textId="42120830" w:rsidR="00250D12" w:rsidRDefault="00250D12" w:rsidP="00250D12">
      <w:pPr>
        <w:pStyle w:val="affe"/>
        <w:spacing w:before="120" w:after="120"/>
      </w:pPr>
      <w:r>
        <w:rPr>
          <w:rFonts w:hint="eastAsia"/>
        </w:rPr>
        <w:t>商务交流中心</w:t>
      </w:r>
    </w:p>
    <w:p w14:paraId="4AC53205" w14:textId="61CC9465" w:rsidR="00250D12" w:rsidRDefault="00250D12" w:rsidP="00250D12">
      <w:pPr>
        <w:pStyle w:val="afffffffff0"/>
      </w:pPr>
      <w:r>
        <w:rPr>
          <w:rFonts w:hint="eastAsia"/>
        </w:rPr>
        <w:t>商务交流中心应当包含商品展示大厅、商务</w:t>
      </w:r>
      <w:r w:rsidR="00954D78">
        <w:rPr>
          <w:rFonts w:hint="eastAsia"/>
        </w:rPr>
        <w:t>会议</w:t>
      </w:r>
      <w:r>
        <w:rPr>
          <w:rFonts w:hint="eastAsia"/>
        </w:rPr>
        <w:t>区域、企业孵化基地等部分。</w:t>
      </w:r>
    </w:p>
    <w:p w14:paraId="0A1CBEDD" w14:textId="243375C1" w:rsidR="00250D12" w:rsidRDefault="00250D12" w:rsidP="00250D12">
      <w:pPr>
        <w:pStyle w:val="afffffffff0"/>
      </w:pPr>
      <w:r>
        <w:rPr>
          <w:rFonts w:hint="eastAsia"/>
        </w:rPr>
        <w:lastRenderedPageBreak/>
        <w:t>商品展示大厅应根据商品货物的功能对商品进行分区展示，并安装监控设备、合理规划消防通道、设置休息区、提供导览图。</w:t>
      </w:r>
    </w:p>
    <w:p w14:paraId="0BD2DDFC" w14:textId="17999229" w:rsidR="00250D12" w:rsidRDefault="00250D12" w:rsidP="00250D12">
      <w:pPr>
        <w:pStyle w:val="afffffffff0"/>
      </w:pPr>
      <w:r>
        <w:rPr>
          <w:rFonts w:hint="eastAsia"/>
        </w:rPr>
        <w:t>商务</w:t>
      </w:r>
      <w:r w:rsidR="00954D78">
        <w:rPr>
          <w:rFonts w:hint="eastAsia"/>
        </w:rPr>
        <w:t>会议</w:t>
      </w:r>
      <w:r>
        <w:rPr>
          <w:rFonts w:hint="eastAsia"/>
        </w:rPr>
        <w:t>区应当设有会议</w:t>
      </w:r>
      <w:r w:rsidR="001515ED">
        <w:rPr>
          <w:rFonts w:hint="eastAsia"/>
        </w:rPr>
        <w:t>大厅</w:t>
      </w:r>
      <w:r>
        <w:rPr>
          <w:rFonts w:hint="eastAsia"/>
        </w:rPr>
        <w:t>及会议室若干并配备</w:t>
      </w:r>
      <w:r w:rsidR="001515ED">
        <w:rPr>
          <w:rFonts w:hint="eastAsia"/>
        </w:rPr>
        <w:t>相应</w:t>
      </w:r>
      <w:r>
        <w:rPr>
          <w:rFonts w:hint="eastAsia"/>
        </w:rPr>
        <w:t>办公设施。</w:t>
      </w:r>
    </w:p>
    <w:p w14:paraId="69407FCD" w14:textId="5F93678D" w:rsidR="00250D12" w:rsidRDefault="00250D12" w:rsidP="00250D12">
      <w:pPr>
        <w:pStyle w:val="afffffffff0"/>
      </w:pPr>
      <w:r>
        <w:rPr>
          <w:rFonts w:hint="eastAsia"/>
        </w:rPr>
        <w:t>企业孵化基地应设有指导人员4名,对企业孵化计划内的企业提供咨询服务</w:t>
      </w:r>
      <w:r w:rsidR="00954D78">
        <w:rPr>
          <w:rFonts w:hint="eastAsia"/>
        </w:rPr>
        <w:t>，并定期组织开展经验交流会、政策学习活动、技能培训课程等项目</w:t>
      </w:r>
      <w:r>
        <w:rPr>
          <w:rFonts w:hint="eastAsia"/>
        </w:rPr>
        <w:t>。</w:t>
      </w:r>
    </w:p>
    <w:p w14:paraId="50CD5160" w14:textId="77777777" w:rsidR="00250D12" w:rsidRDefault="00250D12" w:rsidP="00250D12">
      <w:pPr>
        <w:pStyle w:val="affe"/>
        <w:spacing w:before="120" w:after="120"/>
      </w:pPr>
      <w:r w:rsidRPr="00250D12">
        <w:rPr>
          <w:rFonts w:hint="eastAsia"/>
        </w:rPr>
        <w:t>人才培训基地</w:t>
      </w:r>
    </w:p>
    <w:p w14:paraId="18E9C90A" w14:textId="59CFD2AE" w:rsidR="00B67331" w:rsidRPr="00B67331" w:rsidRDefault="00B67331" w:rsidP="00B67331">
      <w:pPr>
        <w:pStyle w:val="afffffffff0"/>
      </w:pPr>
      <w:r>
        <w:rPr>
          <w:rFonts w:hint="eastAsia"/>
        </w:rPr>
        <w:t>人才培训基地应与不少于一个当地或其它地区的教育机构建立培训合作关系，促进资源共享和知识更新。</w:t>
      </w:r>
    </w:p>
    <w:p w14:paraId="112DBAC2" w14:textId="52C2B7C3" w:rsidR="00954D78" w:rsidRPr="00954D78" w:rsidRDefault="00B67331" w:rsidP="00B67331">
      <w:pPr>
        <w:pStyle w:val="afffffffff0"/>
      </w:pPr>
      <w:r>
        <w:rPr>
          <w:rFonts w:hint="eastAsia"/>
        </w:rPr>
        <w:t>人才培训基地宜建立产学研基地，加强理论与实践的结合，推动教育、科研与产业的深度融合。</w:t>
      </w:r>
    </w:p>
    <w:p w14:paraId="6FB7B1E1" w14:textId="64F30B47" w:rsidR="00250D12" w:rsidRPr="00250D12" w:rsidRDefault="00250D12" w:rsidP="00954D78">
      <w:pPr>
        <w:pStyle w:val="afffffffff0"/>
      </w:pPr>
      <w:r w:rsidRPr="00250D12">
        <w:rPr>
          <w:rFonts w:hint="eastAsia"/>
        </w:rPr>
        <w:t>人才培训基地应规划建有理论课堂教室、实操训练场地。</w:t>
      </w:r>
    </w:p>
    <w:p w14:paraId="752FF50E" w14:textId="23D3527E" w:rsidR="00250D12" w:rsidRPr="00250D12" w:rsidRDefault="00250D12" w:rsidP="00954D78">
      <w:pPr>
        <w:pStyle w:val="afffffffff0"/>
      </w:pPr>
      <w:r w:rsidRPr="00250D12">
        <w:rPr>
          <w:rFonts w:hint="eastAsia"/>
        </w:rPr>
        <w:t>每间理论课堂不少于50平方米，容纳20人进行上课，</w:t>
      </w:r>
      <w:r w:rsidR="00CB5C09">
        <w:rPr>
          <w:rFonts w:hint="eastAsia"/>
        </w:rPr>
        <w:t>并</w:t>
      </w:r>
      <w:r w:rsidRPr="00250D12">
        <w:rPr>
          <w:rFonts w:hint="eastAsia"/>
        </w:rPr>
        <w:t>可</w:t>
      </w:r>
      <w:r w:rsidR="00CB5C09">
        <w:rPr>
          <w:rFonts w:hint="eastAsia"/>
        </w:rPr>
        <w:t>通过</w:t>
      </w:r>
      <w:r w:rsidRPr="00250D12">
        <w:rPr>
          <w:rFonts w:hint="eastAsia"/>
        </w:rPr>
        <w:t>网络设备进行实时线上直播。</w:t>
      </w:r>
    </w:p>
    <w:p w14:paraId="4BD8FEB7" w14:textId="77777777" w:rsidR="00250D12" w:rsidRPr="00250D12" w:rsidRDefault="00250D12" w:rsidP="00954D78">
      <w:pPr>
        <w:pStyle w:val="afffffffff0"/>
      </w:pPr>
      <w:r w:rsidRPr="00250D12">
        <w:rPr>
          <w:rFonts w:hint="eastAsia"/>
        </w:rPr>
        <w:t>实操训练场地不小于100平方米，宜选用圆桌，方便小组活动的进行。</w:t>
      </w:r>
    </w:p>
    <w:p w14:paraId="2D6D1F29" w14:textId="5E5E7E6E" w:rsidR="00250D12" w:rsidRDefault="00250D12" w:rsidP="00954D78">
      <w:pPr>
        <w:pStyle w:val="afffffffff0"/>
      </w:pPr>
      <w:r w:rsidRPr="00250D12">
        <w:rPr>
          <w:rFonts w:hint="eastAsia"/>
        </w:rPr>
        <w:t>人才培训基地</w:t>
      </w:r>
      <w:r w:rsidR="00CB5C09">
        <w:rPr>
          <w:rFonts w:hint="eastAsia"/>
        </w:rPr>
        <w:t>不必</w:t>
      </w:r>
      <w:r w:rsidRPr="00250D12">
        <w:rPr>
          <w:rFonts w:hint="eastAsia"/>
        </w:rPr>
        <w:t>设置在园区内部</w:t>
      </w:r>
      <w:bookmarkStart w:id="45" w:name="_Hlk166501146"/>
      <w:r w:rsidRPr="00250D12">
        <w:rPr>
          <w:rFonts w:hint="eastAsia"/>
        </w:rPr>
        <w:t>。</w:t>
      </w:r>
      <w:bookmarkEnd w:id="45"/>
    </w:p>
    <w:p w14:paraId="1EA68DB1" w14:textId="0EEECDA9" w:rsidR="00CB5C09" w:rsidRPr="00CB5C09" w:rsidRDefault="00954D78" w:rsidP="00CB5C09">
      <w:pPr>
        <w:pStyle w:val="affd"/>
        <w:spacing w:before="120" w:after="120"/>
        <w:ind w:left="0"/>
      </w:pPr>
      <w:r>
        <w:rPr>
          <w:rFonts w:hint="eastAsia"/>
        </w:rPr>
        <w:t>宜增设</w:t>
      </w:r>
      <w:r w:rsidR="00CB5C09">
        <w:rPr>
          <w:rFonts w:hint="eastAsia"/>
        </w:rPr>
        <w:t>功能区</w:t>
      </w:r>
    </w:p>
    <w:p w14:paraId="66D7EC3D" w14:textId="417BB6F1" w:rsidR="00763EE9" w:rsidRPr="00B67331" w:rsidRDefault="004E3FF2" w:rsidP="00763EE9">
      <w:pPr>
        <w:pStyle w:val="affe"/>
        <w:spacing w:before="120" w:after="120"/>
      </w:pPr>
      <w:r w:rsidRPr="00B67331">
        <w:rPr>
          <w:rFonts w:hint="eastAsia"/>
        </w:rPr>
        <w:t>仓储基地</w:t>
      </w:r>
    </w:p>
    <w:p w14:paraId="06D97D77" w14:textId="447CC8D5" w:rsidR="00763EE9" w:rsidRPr="00B67331" w:rsidRDefault="00763EE9" w:rsidP="00763EE9">
      <w:pPr>
        <w:pStyle w:val="afffffffff0"/>
      </w:pPr>
      <w:r w:rsidRPr="00B67331">
        <w:rPr>
          <w:rFonts w:hint="eastAsia"/>
        </w:rPr>
        <w:t>仓储基地建筑面积不少于</w:t>
      </w:r>
      <w:r w:rsidR="00FF7E2D" w:rsidRPr="00B67331">
        <w:rPr>
          <w:rFonts w:hint="eastAsia"/>
        </w:rPr>
        <w:t>1</w:t>
      </w:r>
      <w:r w:rsidRPr="00B67331">
        <w:rPr>
          <w:rFonts w:hint="eastAsia"/>
        </w:rPr>
        <w:t>000平方米，</w:t>
      </w:r>
      <w:r w:rsidR="00FF7E2D" w:rsidRPr="00B67331">
        <w:rPr>
          <w:rFonts w:hint="eastAsia"/>
        </w:rPr>
        <w:t>以满足不同商品的特殊存放需求。</w:t>
      </w:r>
    </w:p>
    <w:p w14:paraId="4B9ABF86" w14:textId="45FC9B2A" w:rsidR="00763EE9" w:rsidRPr="00B67331" w:rsidRDefault="00763EE9" w:rsidP="00763EE9">
      <w:pPr>
        <w:pStyle w:val="afffffffff0"/>
      </w:pPr>
      <w:r w:rsidRPr="00B67331">
        <w:rPr>
          <w:rFonts w:hint="eastAsia"/>
        </w:rPr>
        <w:t>仓储基地应当做好防盗、防护、防潮等措施。</w:t>
      </w:r>
    </w:p>
    <w:p w14:paraId="05ABE5C7" w14:textId="77777777" w:rsidR="007E7CFC" w:rsidRPr="00B67331" w:rsidRDefault="00C61F9F" w:rsidP="00B67331">
      <w:pPr>
        <w:pStyle w:val="affe"/>
        <w:spacing w:before="120" w:after="120"/>
      </w:pPr>
      <w:r w:rsidRPr="00B67331">
        <w:rPr>
          <w:rFonts w:hint="eastAsia"/>
        </w:rPr>
        <w:t>直播营销中心</w:t>
      </w:r>
    </w:p>
    <w:p w14:paraId="2E9AC2D5" w14:textId="59C1EE55" w:rsidR="007E7CFC" w:rsidRPr="00B67331" w:rsidRDefault="00C61F9F" w:rsidP="00B67331">
      <w:pPr>
        <w:pStyle w:val="afffffffff0"/>
      </w:pPr>
      <w:r w:rsidRPr="00B67331">
        <w:rPr>
          <w:rFonts w:hint="eastAsia"/>
        </w:rPr>
        <w:t>直播营销中心建设</w:t>
      </w:r>
      <w:r w:rsidR="0076090E" w:rsidRPr="00B67331">
        <w:rPr>
          <w:rFonts w:hint="eastAsia"/>
        </w:rPr>
        <w:t>面积不得</w:t>
      </w:r>
      <w:r w:rsidRPr="00B67331">
        <w:rPr>
          <w:rFonts w:hint="eastAsia"/>
        </w:rPr>
        <w:t>小于</w:t>
      </w:r>
      <w:r w:rsidR="001454C9" w:rsidRPr="00B67331">
        <w:rPr>
          <w:rFonts w:hint="eastAsia"/>
        </w:rPr>
        <w:t>3</w:t>
      </w:r>
      <w:r w:rsidRPr="00B67331">
        <w:rPr>
          <w:rFonts w:hint="eastAsia"/>
        </w:rPr>
        <w:t>00平方米，建设时应重点考虑房间的隔音效果。</w:t>
      </w:r>
    </w:p>
    <w:p w14:paraId="0231406C" w14:textId="473BE0B1" w:rsidR="007E7CFC" w:rsidRPr="00B67331" w:rsidRDefault="00C61F9F" w:rsidP="00B67331">
      <w:pPr>
        <w:pStyle w:val="afffffffff0"/>
      </w:pPr>
      <w:r w:rsidRPr="00B67331">
        <w:rPr>
          <w:rFonts w:hint="eastAsia"/>
        </w:rPr>
        <w:t>园区应当为每个进行网络直播的企业提供不小于50平方米的选品仓库</w:t>
      </w:r>
      <w:r w:rsidR="005E7D75" w:rsidRPr="00B67331">
        <w:rPr>
          <w:rFonts w:hint="eastAsia"/>
        </w:rPr>
        <w:t>以及</w:t>
      </w:r>
      <w:r w:rsidRPr="00B67331">
        <w:rPr>
          <w:rFonts w:hint="eastAsia"/>
        </w:rPr>
        <w:t>必备的直播器材。</w:t>
      </w:r>
    </w:p>
    <w:p w14:paraId="368116F3" w14:textId="77777777" w:rsidR="007E7CFC" w:rsidRPr="00B67331" w:rsidRDefault="00C61F9F" w:rsidP="00B67331">
      <w:pPr>
        <w:pStyle w:val="affe"/>
        <w:spacing w:before="120" w:after="120"/>
      </w:pPr>
      <w:r w:rsidRPr="00B67331">
        <w:rPr>
          <w:rFonts w:hint="eastAsia"/>
        </w:rPr>
        <w:t>党建中心</w:t>
      </w:r>
    </w:p>
    <w:p w14:paraId="115A2619" w14:textId="6EC7F0ED" w:rsidR="007E7CFC" w:rsidRPr="00B67331" w:rsidRDefault="00C61F9F">
      <w:pPr>
        <w:pStyle w:val="afffff5"/>
        <w:ind w:firstLine="420"/>
      </w:pPr>
      <w:r w:rsidRPr="00B67331">
        <w:rPr>
          <w:rFonts w:hint="eastAsia"/>
        </w:rPr>
        <w:t>园区的党建中心应不少于</w:t>
      </w:r>
      <w:r w:rsidR="00083D6E" w:rsidRPr="00B67331">
        <w:rPr>
          <w:rFonts w:hint="eastAsia"/>
        </w:rPr>
        <w:t>100</w:t>
      </w:r>
      <w:r w:rsidRPr="00B67331">
        <w:rPr>
          <w:rFonts w:hint="eastAsia"/>
        </w:rPr>
        <w:t>平方米，用于开展党建活动，指导入驻企业内部党员发展、教育和管理工作。</w:t>
      </w:r>
    </w:p>
    <w:p w14:paraId="4A7451F1" w14:textId="77777777" w:rsidR="007E7CFC" w:rsidRPr="00B67331" w:rsidRDefault="00C61F9F" w:rsidP="00B67331">
      <w:pPr>
        <w:pStyle w:val="affe"/>
        <w:spacing w:before="120" w:after="120"/>
      </w:pPr>
      <w:r w:rsidRPr="00B67331">
        <w:rPr>
          <w:rFonts w:hint="eastAsia"/>
        </w:rPr>
        <w:t>海关服务大厅</w:t>
      </w:r>
    </w:p>
    <w:p w14:paraId="6B78619D" w14:textId="639C1EAA" w:rsidR="007E7CFC" w:rsidRDefault="00C61F9F">
      <w:pPr>
        <w:pStyle w:val="afffff5"/>
        <w:ind w:firstLine="420"/>
      </w:pPr>
      <w:r w:rsidRPr="00B67331">
        <w:rPr>
          <w:rFonts w:hint="eastAsia"/>
        </w:rPr>
        <w:t>海关服务大厅应当</w:t>
      </w:r>
      <w:r w:rsidR="00083D6E" w:rsidRPr="00B67331">
        <w:rPr>
          <w:rFonts w:hint="eastAsia"/>
        </w:rPr>
        <w:t>根据园区入驻企业数量及业务量确定使用面积</w:t>
      </w:r>
      <w:r w:rsidRPr="00B67331">
        <w:rPr>
          <w:rFonts w:hint="eastAsia"/>
        </w:rPr>
        <w:t>，</w:t>
      </w:r>
      <w:r w:rsidR="00083D6E" w:rsidRPr="00B67331">
        <w:rPr>
          <w:rFonts w:hint="eastAsia"/>
        </w:rPr>
        <w:t>应当</w:t>
      </w:r>
      <w:r w:rsidRPr="00B67331">
        <w:rPr>
          <w:rFonts w:hint="eastAsia"/>
        </w:rPr>
        <w:t>设有咨询服务前台、办公室、储藏室，为入驻企业提供必要的报关服务及商品货物运输情况的实时查询。</w:t>
      </w:r>
    </w:p>
    <w:p w14:paraId="41F40C5D" w14:textId="2D237E06" w:rsidR="0069437D" w:rsidRPr="007B6E9C" w:rsidRDefault="004E207F" w:rsidP="00EE42EE">
      <w:pPr>
        <w:pStyle w:val="affc"/>
        <w:spacing w:before="240" w:after="240"/>
      </w:pPr>
      <w:r>
        <w:rPr>
          <w:rFonts w:hint="eastAsia"/>
        </w:rPr>
        <w:t>行为</w:t>
      </w:r>
      <w:r w:rsidR="0069437D">
        <w:rPr>
          <w:rFonts w:hint="eastAsia"/>
        </w:rPr>
        <w:t>管理</w:t>
      </w:r>
    </w:p>
    <w:p w14:paraId="0B632081" w14:textId="754D8226" w:rsidR="007E7CFC" w:rsidRDefault="004E207F" w:rsidP="00E90646">
      <w:pPr>
        <w:pStyle w:val="affd"/>
        <w:spacing w:before="120" w:after="120"/>
        <w:ind w:left="0"/>
      </w:pPr>
      <w:r>
        <w:rPr>
          <w:rFonts w:hint="eastAsia"/>
        </w:rPr>
        <w:t>运营</w:t>
      </w:r>
      <w:r w:rsidR="00435A42">
        <w:rPr>
          <w:rFonts w:hint="eastAsia"/>
        </w:rPr>
        <w:t>机构</w:t>
      </w:r>
    </w:p>
    <w:p w14:paraId="55D56CBA" w14:textId="5243F252" w:rsidR="004E207F" w:rsidRPr="004E207F" w:rsidRDefault="004E207F" w:rsidP="004E207F">
      <w:pPr>
        <w:pStyle w:val="afffffffff1"/>
        <w:rPr>
          <w:rFonts w:ascii="黑体" w:eastAsia="黑体"/>
        </w:rPr>
      </w:pPr>
      <w:r w:rsidRPr="004E207F">
        <w:t>应依法完成登记，并获取统一社会信用代码</w:t>
      </w:r>
      <w:r>
        <w:rPr>
          <w:rFonts w:hint="eastAsia"/>
        </w:rPr>
        <w:t>。</w:t>
      </w:r>
    </w:p>
    <w:p w14:paraId="51525523" w14:textId="16CE6827" w:rsidR="004E207F" w:rsidRPr="004E207F" w:rsidRDefault="004E207F" w:rsidP="004E207F">
      <w:pPr>
        <w:pStyle w:val="afffffffff1"/>
      </w:pPr>
      <w:r w:rsidRPr="004E207F">
        <w:rPr>
          <w:rFonts w:hint="eastAsia"/>
        </w:rPr>
        <w:t>应充分考虑园</w:t>
      </w:r>
      <w:r>
        <w:rPr>
          <w:rFonts w:hint="eastAsia"/>
        </w:rPr>
        <w:t>区</w:t>
      </w:r>
      <w:r w:rsidRPr="004E207F">
        <w:rPr>
          <w:rFonts w:hint="eastAsia"/>
        </w:rPr>
        <w:t>的特定需求，为入驻企业提供便利</w:t>
      </w:r>
      <w:r>
        <w:rPr>
          <w:rFonts w:hint="eastAsia"/>
        </w:rPr>
        <w:t>条件</w:t>
      </w:r>
      <w:r w:rsidRPr="004E207F">
        <w:rPr>
          <w:rFonts w:hint="eastAsia"/>
        </w:rPr>
        <w:t>，</w:t>
      </w:r>
      <w:r>
        <w:rPr>
          <w:rFonts w:hint="eastAsia"/>
        </w:rPr>
        <w:t>配合企业办理</w:t>
      </w:r>
      <w:r w:rsidRPr="004E207F">
        <w:rPr>
          <w:rFonts w:hint="eastAsia"/>
        </w:rPr>
        <w:t>市场主体登记、经营场所证明等业务。</w:t>
      </w:r>
    </w:p>
    <w:p w14:paraId="4D5D1136" w14:textId="19B74FE0" w:rsidR="004E207F" w:rsidRPr="004E207F" w:rsidRDefault="004E207F" w:rsidP="004E207F">
      <w:pPr>
        <w:pStyle w:val="afffffffff1"/>
      </w:pPr>
      <w:r w:rsidRPr="004E207F">
        <w:rPr>
          <w:rFonts w:hint="eastAsia"/>
        </w:rPr>
        <w:t>应对入驻企业的经营资格进行审查，确保企业具备必要的资质和许可，并建立和维护商家档案，</w:t>
      </w:r>
      <w:r>
        <w:rPr>
          <w:rFonts w:hint="eastAsia"/>
        </w:rPr>
        <w:t>按月</w:t>
      </w:r>
      <w:r w:rsidRPr="004E207F">
        <w:rPr>
          <w:rFonts w:hint="eastAsia"/>
        </w:rPr>
        <w:t>进行核实和更新。</w:t>
      </w:r>
    </w:p>
    <w:p w14:paraId="041E888C" w14:textId="6A1301B0" w:rsidR="004E207F" w:rsidRPr="004E207F" w:rsidRDefault="004E207F" w:rsidP="004E207F">
      <w:pPr>
        <w:pStyle w:val="afffffffff1"/>
      </w:pPr>
      <w:r w:rsidRPr="004E207F">
        <w:rPr>
          <w:rFonts w:hint="eastAsia"/>
        </w:rPr>
        <w:t>应建立信用激励机制，综合考量入驻企业的信息完整性、售后服务质量、商品品质及投诉举报记录等，进行信用信息的收集，并依据企业的信用状况实施分类管理。</w:t>
      </w:r>
    </w:p>
    <w:p w14:paraId="25F4E6D3" w14:textId="1520EB98" w:rsidR="004E207F" w:rsidRDefault="004E207F" w:rsidP="004E207F">
      <w:pPr>
        <w:pStyle w:val="afffffffff1"/>
      </w:pPr>
      <w:r w:rsidRPr="004E207F">
        <w:rPr>
          <w:rFonts w:hint="eastAsia"/>
        </w:rPr>
        <w:t>应依法协助相关监管部门对园</w:t>
      </w:r>
      <w:r>
        <w:rPr>
          <w:rFonts w:hint="eastAsia"/>
        </w:rPr>
        <w:t>区</w:t>
      </w:r>
      <w:r w:rsidRPr="004E207F">
        <w:rPr>
          <w:rFonts w:hint="eastAsia"/>
        </w:rPr>
        <w:t>内销售的商品进行质量抽检，</w:t>
      </w:r>
      <w:r>
        <w:rPr>
          <w:rFonts w:hint="eastAsia"/>
        </w:rPr>
        <w:t>针对</w:t>
      </w:r>
      <w:r w:rsidRPr="004E207F">
        <w:rPr>
          <w:rFonts w:hint="eastAsia"/>
        </w:rPr>
        <w:t>商品质量不合格</w:t>
      </w:r>
      <w:r>
        <w:rPr>
          <w:rFonts w:hint="eastAsia"/>
        </w:rPr>
        <w:t>情况</w:t>
      </w:r>
      <w:r w:rsidRPr="004E207F">
        <w:rPr>
          <w:rFonts w:hint="eastAsia"/>
        </w:rPr>
        <w:t>，采取相应</w:t>
      </w:r>
      <w:r>
        <w:rPr>
          <w:rFonts w:hint="eastAsia"/>
        </w:rPr>
        <w:t>处置</w:t>
      </w:r>
      <w:r w:rsidRPr="004E207F">
        <w:rPr>
          <w:rFonts w:hint="eastAsia"/>
        </w:rPr>
        <w:t>措施。</w:t>
      </w:r>
    </w:p>
    <w:p w14:paraId="4C74FF42" w14:textId="5798F8E2" w:rsidR="004E207F" w:rsidRDefault="004E207F" w:rsidP="004E207F">
      <w:pPr>
        <w:pStyle w:val="afffffffff1"/>
      </w:pPr>
      <w:r w:rsidRPr="004E207F">
        <w:rPr>
          <w:rFonts w:hint="eastAsia"/>
        </w:rPr>
        <w:t>应依据消费者投诉及监管部门公布的抽检结果，加强对产业园内销售商品的质量管理，确保商品符合相关质量和安全标准。</w:t>
      </w:r>
    </w:p>
    <w:p w14:paraId="29AF3B6A" w14:textId="5FB47138" w:rsidR="00E90646" w:rsidRDefault="00E90646" w:rsidP="00E90646">
      <w:pPr>
        <w:pStyle w:val="afffffffff1"/>
      </w:pPr>
      <w:r>
        <w:rPr>
          <w:rFonts w:hint="eastAsia"/>
        </w:rPr>
        <w:t>宜引导</w:t>
      </w:r>
      <w:r w:rsidRPr="00976DB7">
        <w:t>入驻企业依法为员工缴纳社会保险。</w:t>
      </w:r>
    </w:p>
    <w:p w14:paraId="61DC570C" w14:textId="3FA9F83C" w:rsidR="00F44F14" w:rsidRPr="004E207F" w:rsidRDefault="00F44F14" w:rsidP="00E90646">
      <w:pPr>
        <w:pStyle w:val="afffffffff1"/>
      </w:pPr>
      <w:r>
        <w:rPr>
          <w:rFonts w:hint="eastAsia"/>
        </w:rPr>
        <w:t>宜为园区内各类入驻企业建立绩效评估机制，为优秀企业提供资源倾斜，对表现不</w:t>
      </w:r>
      <w:r w:rsidR="00E55DFD">
        <w:rPr>
          <w:rFonts w:hint="eastAsia"/>
        </w:rPr>
        <w:t>佳</w:t>
      </w:r>
      <w:r>
        <w:rPr>
          <w:rFonts w:hint="eastAsia"/>
        </w:rPr>
        <w:t>企业进行</w:t>
      </w:r>
      <w:r>
        <w:rPr>
          <w:rFonts w:hint="eastAsia"/>
        </w:rPr>
        <w:lastRenderedPageBreak/>
        <w:t>指导或逐步淘汰，同时优化完善已有的绩效评价体系。</w:t>
      </w:r>
    </w:p>
    <w:p w14:paraId="190B7EB4" w14:textId="668DC801" w:rsidR="00435A42" w:rsidRDefault="004E207F" w:rsidP="00E90646">
      <w:pPr>
        <w:pStyle w:val="affd"/>
        <w:spacing w:before="120" w:after="120"/>
        <w:ind w:left="0"/>
      </w:pPr>
      <w:r>
        <w:rPr>
          <w:rFonts w:hint="eastAsia"/>
        </w:rPr>
        <w:t>入驻企业</w:t>
      </w:r>
    </w:p>
    <w:p w14:paraId="7B4A8BDD" w14:textId="60597E5F" w:rsidR="004E207F" w:rsidRPr="00430984" w:rsidRDefault="004E207F" w:rsidP="004E207F">
      <w:pPr>
        <w:pStyle w:val="affe"/>
        <w:spacing w:before="120" w:after="120"/>
      </w:pPr>
      <w:r w:rsidRPr="00430984">
        <w:rPr>
          <w:rFonts w:hint="eastAsia"/>
        </w:rPr>
        <w:t>跨境电子商务平台企业</w:t>
      </w:r>
    </w:p>
    <w:p w14:paraId="779F3B16" w14:textId="20F3711F" w:rsidR="004E207F" w:rsidRDefault="00430984" w:rsidP="005373D8">
      <w:pPr>
        <w:pStyle w:val="afffffffff0"/>
      </w:pPr>
      <w:r w:rsidRPr="00430984">
        <w:rPr>
          <w:rFonts w:hint="eastAsia"/>
        </w:rPr>
        <w:t>应依据平台服务协议和交易规则，向入驻企业提供仓储、物流、支付结算和交收</w:t>
      </w:r>
      <w:r>
        <w:rPr>
          <w:rFonts w:hint="eastAsia"/>
        </w:rPr>
        <w:t>等</w:t>
      </w:r>
      <w:r w:rsidRPr="00430984">
        <w:rPr>
          <w:rFonts w:hint="eastAsia"/>
        </w:rPr>
        <w:t>服务。</w:t>
      </w:r>
    </w:p>
    <w:p w14:paraId="4F64FB3D" w14:textId="1E0B04CC" w:rsidR="004E207F" w:rsidRDefault="00430984" w:rsidP="005373D8">
      <w:pPr>
        <w:pStyle w:val="afffffffff0"/>
      </w:pPr>
      <w:r>
        <w:rPr>
          <w:rFonts w:hint="eastAsia"/>
        </w:rPr>
        <w:t>应</w:t>
      </w:r>
      <w:r w:rsidRPr="00430984">
        <w:rPr>
          <w:rFonts w:hint="eastAsia"/>
        </w:rPr>
        <w:t>对跨境电子商务经营企业提交的身份证明、地址信息、行政许可等基本信息进行核验，并予以登记，建立和维护企业的登记档案。</w:t>
      </w:r>
    </w:p>
    <w:p w14:paraId="770895A0" w14:textId="0C238D68" w:rsidR="004E207F" w:rsidRDefault="00176AF0" w:rsidP="005373D8">
      <w:pPr>
        <w:pStyle w:val="afffffffff0"/>
      </w:pPr>
      <w:r w:rsidRPr="00176AF0">
        <w:rPr>
          <w:rFonts w:hint="eastAsia"/>
        </w:rPr>
        <w:t>应对</w:t>
      </w:r>
      <w:r w:rsidRPr="00430984">
        <w:rPr>
          <w:rFonts w:hint="eastAsia"/>
        </w:rPr>
        <w:t>经营企业</w:t>
      </w:r>
      <w:r>
        <w:rPr>
          <w:rFonts w:hint="eastAsia"/>
        </w:rPr>
        <w:t>在</w:t>
      </w:r>
      <w:r w:rsidRPr="00176AF0">
        <w:rPr>
          <w:rFonts w:hint="eastAsia"/>
        </w:rPr>
        <w:t>平台发布的商品信息</w:t>
      </w:r>
      <w:r>
        <w:rPr>
          <w:rFonts w:hint="eastAsia"/>
        </w:rPr>
        <w:t>进行</w:t>
      </w:r>
      <w:r w:rsidRPr="00176AF0">
        <w:rPr>
          <w:rFonts w:hint="eastAsia"/>
        </w:rPr>
        <w:t>定期检查与监控</w:t>
      </w:r>
      <w:r>
        <w:rPr>
          <w:rFonts w:hint="eastAsia"/>
        </w:rPr>
        <w:t>，</w:t>
      </w:r>
      <w:r w:rsidR="005373D8">
        <w:rPr>
          <w:rFonts w:hint="eastAsia"/>
        </w:rPr>
        <w:t>对</w:t>
      </w:r>
      <w:r w:rsidRPr="00176AF0">
        <w:rPr>
          <w:rFonts w:hint="eastAsia"/>
        </w:rPr>
        <w:t>商品信息存在违反国家相关法律法规的情况，运营机构应保存相关证据记录，并向平台所在地的县级以上市场监管部门报告，以便采取必要的监管措施。</w:t>
      </w:r>
    </w:p>
    <w:p w14:paraId="457BE6F4" w14:textId="37D5A98D" w:rsidR="004E207F" w:rsidRDefault="005373D8" w:rsidP="005373D8">
      <w:pPr>
        <w:pStyle w:val="affe"/>
        <w:spacing w:before="120" w:after="120"/>
      </w:pPr>
      <w:r>
        <w:rPr>
          <w:rFonts w:hint="eastAsia"/>
        </w:rPr>
        <w:t>跨境电子商务经营企业</w:t>
      </w:r>
    </w:p>
    <w:p w14:paraId="6601ACAB" w14:textId="370BAF01" w:rsidR="004E207F" w:rsidRDefault="005373D8" w:rsidP="005373D8">
      <w:pPr>
        <w:pStyle w:val="afffffffff0"/>
      </w:pPr>
      <w:r w:rsidRPr="005373D8">
        <w:rPr>
          <w:rFonts w:hint="eastAsia"/>
        </w:rPr>
        <w:t>应依法完成市场主体登记，取得行政许可</w:t>
      </w:r>
      <w:r>
        <w:rPr>
          <w:rFonts w:hint="eastAsia"/>
        </w:rPr>
        <w:t>。</w:t>
      </w:r>
    </w:p>
    <w:p w14:paraId="6E1008E4" w14:textId="4B51C3CE" w:rsidR="005373D8" w:rsidRPr="00430984" w:rsidRDefault="005373D8" w:rsidP="005373D8">
      <w:pPr>
        <w:pStyle w:val="afffffffff0"/>
      </w:pPr>
      <w:r w:rsidRPr="005373D8">
        <w:rPr>
          <w:rFonts w:hint="eastAsia"/>
        </w:rPr>
        <w:t>应全面、真实、准确、及时地披露商品信息，确保消费者能够了解商品的来源和相关详情，保障商品的可追溯性。</w:t>
      </w:r>
    </w:p>
    <w:p w14:paraId="4E7457F7" w14:textId="59B85C6C" w:rsidR="004E207F" w:rsidRDefault="005373D8" w:rsidP="005373D8">
      <w:pPr>
        <w:pStyle w:val="afffffffff0"/>
      </w:pPr>
      <w:r w:rsidRPr="005373D8">
        <w:rPr>
          <w:rFonts w:hint="eastAsia"/>
        </w:rPr>
        <w:t>应保</w:t>
      </w:r>
      <w:r>
        <w:rPr>
          <w:rFonts w:hint="eastAsia"/>
        </w:rPr>
        <w:t>障</w:t>
      </w:r>
      <w:r w:rsidRPr="005373D8">
        <w:rPr>
          <w:rFonts w:hint="eastAsia"/>
        </w:rPr>
        <w:t>消费者的知情权和选择权，不通过虚构交易、编造用户评价等手段进行虚假商业宣传。</w:t>
      </w:r>
    </w:p>
    <w:p w14:paraId="7CE29326" w14:textId="5C95283C" w:rsidR="004E207F" w:rsidRDefault="005373D8" w:rsidP="005373D8">
      <w:pPr>
        <w:pStyle w:val="affe"/>
        <w:spacing w:before="120" w:after="120"/>
      </w:pPr>
      <w:r>
        <w:rPr>
          <w:rFonts w:hint="eastAsia"/>
        </w:rPr>
        <w:t>第三方服务企业</w:t>
      </w:r>
    </w:p>
    <w:p w14:paraId="064E8E22" w14:textId="59812AC0" w:rsidR="005373D8" w:rsidRDefault="006472AF" w:rsidP="006472AF">
      <w:pPr>
        <w:pStyle w:val="afffffffff0"/>
      </w:pPr>
      <w:r w:rsidRPr="006472AF">
        <w:rPr>
          <w:rFonts w:hint="eastAsia"/>
        </w:rPr>
        <w:t>应依法办理市场主体登记，取得行政许可。</w:t>
      </w:r>
    </w:p>
    <w:p w14:paraId="2BC5708A" w14:textId="16A27E77" w:rsidR="006472AF" w:rsidRDefault="006472AF" w:rsidP="00EE42EE">
      <w:pPr>
        <w:pStyle w:val="afffffffff0"/>
      </w:pPr>
      <w:r>
        <w:rPr>
          <w:rFonts w:hint="eastAsia"/>
        </w:rPr>
        <w:t>宜提供通关报关服务、税务服务、支付结算服务、物流服务、国际交流与合作服务、人力资源服务、科技创新服务等。</w:t>
      </w:r>
    </w:p>
    <w:p w14:paraId="13828E1F" w14:textId="4EEEB991" w:rsidR="006472AF" w:rsidRPr="005373D8" w:rsidRDefault="006472AF" w:rsidP="004D5307">
      <w:pPr>
        <w:pStyle w:val="afffffffff0"/>
      </w:pPr>
      <w:r>
        <w:rPr>
          <w:rFonts w:hint="eastAsia"/>
        </w:rPr>
        <w:t>在提供服务时，应与跨境电子商务平台企业、经营企业等签订服务合同，服务合同应包括代理服务的范围、权责和收费标准，明确双方的权利和义务。</w:t>
      </w:r>
    </w:p>
    <w:p w14:paraId="1080181C" w14:textId="391281DF" w:rsidR="008B675B" w:rsidRDefault="00EE42EE" w:rsidP="00513874">
      <w:pPr>
        <w:pStyle w:val="affe"/>
        <w:spacing w:before="120" w:after="120"/>
      </w:pPr>
      <w:r>
        <w:rPr>
          <w:rFonts w:hint="eastAsia"/>
        </w:rPr>
        <w:t>园区运维</w:t>
      </w:r>
    </w:p>
    <w:p w14:paraId="0E456D5A" w14:textId="28CFDC50" w:rsidR="00513874" w:rsidRDefault="00513874" w:rsidP="00513874">
      <w:pPr>
        <w:pStyle w:val="afff"/>
        <w:spacing w:before="120" w:after="120"/>
      </w:pPr>
      <w:r w:rsidRPr="00513874">
        <w:t>园区物业管理</w:t>
      </w:r>
    </w:p>
    <w:p w14:paraId="33F6C24A" w14:textId="16434150" w:rsidR="00513874" w:rsidRPr="00513874" w:rsidRDefault="00513874" w:rsidP="00513874">
      <w:pPr>
        <w:pStyle w:val="afffff5"/>
        <w:ind w:firstLine="420"/>
      </w:pPr>
      <w:r w:rsidRPr="00513874">
        <w:rPr>
          <w:rFonts w:hint="eastAsia"/>
        </w:rPr>
        <w:t>应自营或委托物业管理。</w:t>
      </w:r>
    </w:p>
    <w:p w14:paraId="47804BDF" w14:textId="0AC297A1" w:rsidR="003B3600" w:rsidRPr="003B3600" w:rsidRDefault="00513874" w:rsidP="003B3600">
      <w:pPr>
        <w:pStyle w:val="afff"/>
        <w:spacing w:before="120" w:after="120"/>
      </w:pPr>
      <w:r>
        <w:rPr>
          <w:rFonts w:hint="eastAsia"/>
        </w:rPr>
        <w:t>人员安排</w:t>
      </w:r>
    </w:p>
    <w:p w14:paraId="6720D137" w14:textId="3F91D1B5" w:rsidR="00944902" w:rsidRDefault="005E7D75" w:rsidP="00513874">
      <w:pPr>
        <w:pStyle w:val="afffff5"/>
        <w:ind w:firstLine="420"/>
      </w:pPr>
      <w:r>
        <w:rPr>
          <w:rFonts w:hint="eastAsia"/>
        </w:rPr>
        <w:t>应安排专人负责</w:t>
      </w:r>
      <w:r w:rsidR="003B3600">
        <w:rPr>
          <w:rFonts w:hint="eastAsia"/>
        </w:rPr>
        <w:t>园区设备的定</w:t>
      </w:r>
      <w:r>
        <w:rPr>
          <w:rFonts w:hint="eastAsia"/>
        </w:rPr>
        <w:t>期维护检查，确保正常运行</w:t>
      </w:r>
      <w:r w:rsidR="00513874">
        <w:rPr>
          <w:rFonts w:hint="eastAsia"/>
        </w:rPr>
        <w:t>。</w:t>
      </w:r>
    </w:p>
    <w:p w14:paraId="0FE4C4CF" w14:textId="63477996" w:rsidR="00513874" w:rsidRDefault="00513874" w:rsidP="00513874">
      <w:pPr>
        <w:pStyle w:val="afff"/>
        <w:spacing w:before="120" w:after="120"/>
      </w:pPr>
      <w:r w:rsidRPr="00513874">
        <w:rPr>
          <w:rFonts w:hint="eastAsia"/>
        </w:rPr>
        <w:t>设备借用</w:t>
      </w:r>
      <w:r>
        <w:rPr>
          <w:rFonts w:hint="eastAsia"/>
        </w:rPr>
        <w:t>流程</w:t>
      </w:r>
    </w:p>
    <w:p w14:paraId="4AFAF1D0" w14:textId="4804092E" w:rsidR="00513874" w:rsidRDefault="00513874" w:rsidP="00513874">
      <w:pPr>
        <w:pStyle w:val="afffff5"/>
        <w:ind w:firstLine="420"/>
      </w:pPr>
      <w:r w:rsidRPr="00513874">
        <w:rPr>
          <w:rFonts w:hint="eastAsia"/>
        </w:rPr>
        <w:t>园区内企业如因经营活动需要借用园区公共设备，应遵循以下流程：</w:t>
      </w:r>
    </w:p>
    <w:p w14:paraId="6DF09424" w14:textId="5A03F798" w:rsidR="00513874" w:rsidRDefault="00513874" w:rsidP="00513874">
      <w:pPr>
        <w:pStyle w:val="af5"/>
        <w:numPr>
          <w:ilvl w:val="0"/>
          <w:numId w:val="35"/>
        </w:numPr>
      </w:pPr>
      <w:r>
        <w:rPr>
          <w:rFonts w:hint="eastAsia"/>
        </w:rPr>
        <w:t>企业应在园区的统一管理平台上提交设备借用的书面申请</w:t>
      </w:r>
      <w:r w:rsidR="00F700AB">
        <w:rPr>
          <w:rFonts w:hint="eastAsia"/>
        </w:rPr>
        <w:t>；</w:t>
      </w:r>
    </w:p>
    <w:p w14:paraId="417026F5" w14:textId="51F937F2" w:rsidR="00513874" w:rsidRDefault="00513874" w:rsidP="00513874">
      <w:pPr>
        <w:pStyle w:val="af5"/>
      </w:pPr>
      <w:r>
        <w:rPr>
          <w:rFonts w:hint="eastAsia"/>
        </w:rPr>
        <w:t>申请中应详细说明借用设备的用途、期限及预计归还日期</w:t>
      </w:r>
      <w:r w:rsidR="00F700AB">
        <w:rPr>
          <w:rFonts w:hint="eastAsia"/>
        </w:rPr>
        <w:t>；</w:t>
      </w:r>
    </w:p>
    <w:p w14:paraId="069364D7" w14:textId="140F5F8E" w:rsidR="00513874" w:rsidRDefault="00513874" w:rsidP="00513874">
      <w:pPr>
        <w:pStyle w:val="af5"/>
      </w:pPr>
      <w:r>
        <w:rPr>
          <w:rFonts w:hint="eastAsia"/>
        </w:rPr>
        <w:t>经园区运营管理机构审核同意后，企业方可进行设备借用</w:t>
      </w:r>
      <w:r w:rsidR="00F700AB">
        <w:rPr>
          <w:rFonts w:hint="eastAsia"/>
        </w:rPr>
        <w:t>；</w:t>
      </w:r>
    </w:p>
    <w:p w14:paraId="5F904BCB" w14:textId="2943A595" w:rsidR="00513874" w:rsidRDefault="00513874" w:rsidP="00513874">
      <w:pPr>
        <w:pStyle w:val="af5"/>
      </w:pPr>
      <w:r>
        <w:rPr>
          <w:rFonts w:hint="eastAsia"/>
        </w:rPr>
        <w:t>借用期间，企业应对设备进行妥善保管，确保设备的正常使用和防止损坏</w:t>
      </w:r>
      <w:r w:rsidR="00F700AB">
        <w:rPr>
          <w:rFonts w:hint="eastAsia"/>
        </w:rPr>
        <w:t>；</w:t>
      </w:r>
    </w:p>
    <w:p w14:paraId="30E014BE" w14:textId="3DB893B9" w:rsidR="00513874" w:rsidRPr="00513874" w:rsidRDefault="00513874" w:rsidP="00513874">
      <w:pPr>
        <w:pStyle w:val="af5"/>
      </w:pPr>
      <w:r>
        <w:rPr>
          <w:rFonts w:hint="eastAsia"/>
        </w:rPr>
        <w:t>使用完毕后，企业应按照约定时间及时归还所借设备，并对设备状态进行说明。</w:t>
      </w:r>
    </w:p>
    <w:p w14:paraId="53AAD563" w14:textId="674BF1B9" w:rsidR="00513874" w:rsidRDefault="00EE42EE" w:rsidP="00EE42EE">
      <w:pPr>
        <w:pStyle w:val="affc"/>
        <w:spacing w:before="240" w:after="240"/>
      </w:pPr>
      <w:bookmarkStart w:id="46" w:name="_Hlk175130082"/>
      <w:r>
        <w:rPr>
          <w:rFonts w:hint="eastAsia"/>
        </w:rPr>
        <w:t>服务要求</w:t>
      </w:r>
    </w:p>
    <w:bookmarkEnd w:id="46"/>
    <w:p w14:paraId="5B0EDEF4" w14:textId="5D3A3A12" w:rsidR="00EE42EE" w:rsidRPr="00EE42EE" w:rsidRDefault="00EE42EE" w:rsidP="00EE42EE">
      <w:pPr>
        <w:pStyle w:val="affd"/>
        <w:spacing w:before="120" w:after="120"/>
        <w:ind w:left="0"/>
      </w:pPr>
      <w:r>
        <w:rPr>
          <w:rFonts w:hint="eastAsia"/>
        </w:rPr>
        <w:t>基础服务</w:t>
      </w:r>
    </w:p>
    <w:p w14:paraId="794B28A5" w14:textId="17DEA69F" w:rsidR="004456AB" w:rsidRDefault="00D4341A" w:rsidP="00EE42EE">
      <w:pPr>
        <w:pStyle w:val="afffffffff1"/>
      </w:pPr>
      <w:r>
        <w:rPr>
          <w:rFonts w:hint="eastAsia"/>
        </w:rPr>
        <w:t>园区应有完善的服务体系，主要包括金融服务、人才服务、创业孵化、沟通交流、宣传提升、公共技术、后勤配套等公共服务模块，提供窗口型、综合型、开放型、一站型等公共服务。</w:t>
      </w:r>
    </w:p>
    <w:p w14:paraId="6968456F" w14:textId="3D5D839E" w:rsidR="00896BFF" w:rsidRDefault="00896BFF" w:rsidP="00EE42EE">
      <w:pPr>
        <w:pStyle w:val="afffffffff1"/>
      </w:pPr>
      <w:r>
        <w:rPr>
          <w:rFonts w:hint="eastAsia"/>
        </w:rPr>
        <w:t>应当公开园区运营管理组织架构和部门职责，建立办事指南、服务规范、投诉处理及内部作业手册等，相关文件提供中英双语或多语种版本。</w:t>
      </w:r>
    </w:p>
    <w:p w14:paraId="22FEEC1E" w14:textId="44E3C95C" w:rsidR="00D821F8" w:rsidRDefault="00D821F8" w:rsidP="00EE42EE">
      <w:pPr>
        <w:pStyle w:val="afffffffff1"/>
      </w:pPr>
      <w:r>
        <w:rPr>
          <w:rFonts w:hint="eastAsia"/>
        </w:rPr>
        <w:t>及时处理入驻企业和社会客户对运营管理体系的投诉，并协助处理客户对入驻企业的投诉。</w:t>
      </w:r>
    </w:p>
    <w:p w14:paraId="0449D3B0" w14:textId="36FE2108" w:rsidR="00D821F8" w:rsidRDefault="00EE42EE" w:rsidP="00EE42EE">
      <w:pPr>
        <w:pStyle w:val="affd"/>
        <w:spacing w:before="120" w:after="120"/>
        <w:ind w:left="0"/>
      </w:pPr>
      <w:r>
        <w:rPr>
          <w:rFonts w:hint="eastAsia"/>
        </w:rPr>
        <w:t>培训交流</w:t>
      </w:r>
    </w:p>
    <w:p w14:paraId="5A2BD2A7" w14:textId="4EDCBAB3" w:rsidR="00EE42EE" w:rsidRDefault="00EE42EE" w:rsidP="00EE42EE">
      <w:pPr>
        <w:pStyle w:val="afffffffff1"/>
      </w:pPr>
      <w:r w:rsidRPr="00EE42EE">
        <w:rPr>
          <w:rFonts w:hint="eastAsia"/>
        </w:rPr>
        <w:lastRenderedPageBreak/>
        <w:t>园区应组织开展业务培训，宜举办讲座学术活动，提高入驻企业高管、从业人员的素质和发展管理水平。</w:t>
      </w:r>
    </w:p>
    <w:p w14:paraId="1F1FC446" w14:textId="6D29C3CE" w:rsidR="00EE42EE" w:rsidRDefault="00EE42EE" w:rsidP="00EE42EE">
      <w:pPr>
        <w:pStyle w:val="afffffffff1"/>
      </w:pPr>
      <w:r w:rsidRPr="00EE42EE">
        <w:rPr>
          <w:rFonts w:hint="eastAsia"/>
        </w:rPr>
        <w:t>园区应主导建立企业间的信息交流平台，鼓励并组织入驻企业之间的资源共享和信息交流。通过</w:t>
      </w:r>
      <w:r>
        <w:rPr>
          <w:rFonts w:hint="eastAsia"/>
        </w:rPr>
        <w:t>每年不少于十二次的相关交流活动</w:t>
      </w:r>
      <w:r w:rsidRPr="00EE42EE">
        <w:rPr>
          <w:rFonts w:hint="eastAsia"/>
        </w:rPr>
        <w:t>，如研讨会、工作坊、企业对接会等，促进企业间的相互了解和合作。</w:t>
      </w:r>
    </w:p>
    <w:p w14:paraId="585B2CAD" w14:textId="66C1DC19" w:rsidR="00EE42EE" w:rsidRDefault="00EE42EE" w:rsidP="00EE42EE">
      <w:pPr>
        <w:pStyle w:val="affd"/>
        <w:spacing w:before="120" w:after="120"/>
        <w:ind w:left="0"/>
      </w:pPr>
      <w:r>
        <w:rPr>
          <w:rFonts w:hint="eastAsia"/>
        </w:rPr>
        <w:t>政策普及</w:t>
      </w:r>
    </w:p>
    <w:p w14:paraId="346F2460" w14:textId="062A2ABD" w:rsidR="00EE42EE" w:rsidRDefault="00EE42EE" w:rsidP="00EE42EE">
      <w:pPr>
        <w:pStyle w:val="afffffffff1"/>
      </w:pPr>
      <w:r>
        <w:rPr>
          <w:rFonts w:hint="eastAsia"/>
        </w:rPr>
        <w:t>园区应当每季度定期组织不少于两次政策解读会，邀请政府工作人员为企业解读政策，帮助企业规范管理、健康经营。</w:t>
      </w:r>
    </w:p>
    <w:p w14:paraId="6015CE2C" w14:textId="11F83ADF" w:rsidR="00EE42EE" w:rsidRPr="004456AB" w:rsidRDefault="00EE42EE" w:rsidP="00EE42EE">
      <w:pPr>
        <w:pStyle w:val="afffffffff1"/>
      </w:pPr>
      <w:r>
        <w:rPr>
          <w:rFonts w:hint="eastAsia"/>
        </w:rPr>
        <w:t>园区应当将相关政策及其解读及时更新到园区内部管理平台中，并定时提醒各企业积极参与到政府项目的评审或材料汇总工作。</w:t>
      </w:r>
    </w:p>
    <w:p w14:paraId="4811B4A8" w14:textId="42938C90" w:rsidR="00435A42" w:rsidRDefault="00435A42" w:rsidP="00EE42EE">
      <w:pPr>
        <w:pStyle w:val="affc"/>
        <w:spacing w:before="240" w:after="240"/>
      </w:pPr>
      <w:bookmarkStart w:id="47" w:name="_Hlk175130114"/>
      <w:r>
        <w:rPr>
          <w:rFonts w:hint="eastAsia"/>
        </w:rPr>
        <w:t>安全</w:t>
      </w:r>
      <w:r w:rsidR="00EE42EE">
        <w:rPr>
          <w:rFonts w:hint="eastAsia"/>
        </w:rPr>
        <w:t>与应急</w:t>
      </w:r>
    </w:p>
    <w:bookmarkEnd w:id="47"/>
    <w:p w14:paraId="40DEB660" w14:textId="2492E1EC" w:rsidR="000E5082" w:rsidRDefault="000E5082" w:rsidP="00D55DA1">
      <w:pPr>
        <w:pStyle w:val="affffffffe"/>
        <w:ind w:left="0"/>
      </w:pPr>
      <w:r>
        <w:rPr>
          <w:rFonts w:hint="eastAsia"/>
        </w:rPr>
        <w:t>应开展园区安全管理工作，包括但不限于消防安全、公共卫生安全、食品安全、治安安全和网络安全。</w:t>
      </w:r>
    </w:p>
    <w:p w14:paraId="4739AF33" w14:textId="7A853CC9" w:rsidR="000E5082" w:rsidRDefault="000E5082" w:rsidP="00D55DA1">
      <w:pPr>
        <w:pStyle w:val="affffffffe"/>
        <w:ind w:left="0"/>
      </w:pPr>
      <w:r>
        <w:rPr>
          <w:rFonts w:hint="eastAsia"/>
        </w:rPr>
        <w:t>园区安全标志的设立应符合</w:t>
      </w:r>
      <w:bookmarkStart w:id="48" w:name="_Hlk169079992"/>
      <w:r>
        <w:rPr>
          <w:rFonts w:hint="eastAsia"/>
        </w:rPr>
        <w:t>GB 289</w:t>
      </w:r>
      <w:r w:rsidR="005727B9">
        <w:rPr>
          <w:rFonts w:hint="eastAsia"/>
        </w:rPr>
        <w:t>4-2008</w:t>
      </w:r>
      <w:bookmarkEnd w:id="48"/>
      <w:r>
        <w:rPr>
          <w:rFonts w:hint="eastAsia"/>
        </w:rPr>
        <w:t>和</w:t>
      </w:r>
      <w:bookmarkStart w:id="49" w:name="_Hlk169080051"/>
      <w:r>
        <w:rPr>
          <w:rFonts w:hint="eastAsia"/>
        </w:rPr>
        <w:t>GB 13495.1</w:t>
      </w:r>
      <w:r w:rsidR="005727B9">
        <w:rPr>
          <w:rFonts w:hint="eastAsia"/>
        </w:rPr>
        <w:t>-2015</w:t>
      </w:r>
      <w:bookmarkEnd w:id="49"/>
      <w:r>
        <w:rPr>
          <w:rFonts w:hint="eastAsia"/>
        </w:rPr>
        <w:t>的规定。</w:t>
      </w:r>
    </w:p>
    <w:p w14:paraId="12C0FC7B" w14:textId="67C51E64" w:rsidR="000E5082" w:rsidRDefault="000E5082" w:rsidP="00D55DA1">
      <w:pPr>
        <w:pStyle w:val="affffffffe"/>
        <w:ind w:left="0"/>
      </w:pPr>
      <w:r>
        <w:rPr>
          <w:rFonts w:hint="eastAsia"/>
        </w:rPr>
        <w:t>应加强安全风险预防工作，建立针对突发事件的管理机制和应急预案，并定期开展应急演练。</w:t>
      </w:r>
    </w:p>
    <w:p w14:paraId="4C39E073" w14:textId="34306CCB" w:rsidR="00267AEF" w:rsidRDefault="00267AEF" w:rsidP="00D55DA1">
      <w:pPr>
        <w:pStyle w:val="affffffffe"/>
        <w:ind w:left="0"/>
      </w:pPr>
      <w:r>
        <w:rPr>
          <w:rFonts w:hint="eastAsia"/>
        </w:rPr>
        <w:t>建立安全激励和约束机制，落实安全目标责任制，严格安全绩效考核奖惩。</w:t>
      </w:r>
    </w:p>
    <w:p w14:paraId="354C74F8" w14:textId="428E7ADF" w:rsidR="00267AEF" w:rsidRDefault="00267AEF" w:rsidP="00D55DA1">
      <w:pPr>
        <w:pStyle w:val="affffffffe"/>
        <w:ind w:left="0"/>
      </w:pPr>
      <w:r>
        <w:rPr>
          <w:rFonts w:hint="eastAsia"/>
        </w:rPr>
        <w:t>若有应急事件发生，立即启动应急预案，开展应急救援工作，并按规定及时报告</w:t>
      </w:r>
      <w:r w:rsidR="003975F9">
        <w:rPr>
          <w:rFonts w:hint="eastAsia"/>
        </w:rPr>
        <w:t>，及时发布相关信息，应急处置结束后，及时总结应急处置过程，完善应急预案。</w:t>
      </w:r>
    </w:p>
    <w:p w14:paraId="0B039F8C" w14:textId="0347CEF2" w:rsidR="00F700AB" w:rsidRDefault="00F700AB" w:rsidP="00F700AB">
      <w:pPr>
        <w:pStyle w:val="affc"/>
        <w:spacing w:before="240" w:after="240"/>
      </w:pPr>
      <w:r>
        <w:rPr>
          <w:rFonts w:hint="eastAsia"/>
        </w:rPr>
        <w:t>运营管理质量</w:t>
      </w:r>
    </w:p>
    <w:p w14:paraId="250C7D1A" w14:textId="21D3DF16" w:rsidR="00F700AB" w:rsidRDefault="00F700AB" w:rsidP="00F700AB">
      <w:pPr>
        <w:pStyle w:val="affd"/>
        <w:spacing w:before="120" w:after="120"/>
        <w:ind w:left="0"/>
      </w:pPr>
      <w:r>
        <w:rPr>
          <w:rFonts w:hint="eastAsia"/>
        </w:rPr>
        <w:t>质量监督</w:t>
      </w:r>
    </w:p>
    <w:p w14:paraId="6B280D9C" w14:textId="340741AC" w:rsidR="00F700AB" w:rsidRDefault="00F700AB" w:rsidP="00F700AB">
      <w:pPr>
        <w:pStyle w:val="afffffffff1"/>
      </w:pPr>
      <w:r>
        <w:rPr>
          <w:rFonts w:hint="eastAsia"/>
        </w:rPr>
        <w:t>园区应对外公布运营管理质量监督电话，以便利益相关方进行咨询和反馈。</w:t>
      </w:r>
    </w:p>
    <w:p w14:paraId="3FA5D244" w14:textId="319E8252" w:rsidR="00F700AB" w:rsidRDefault="00F700AB" w:rsidP="00F700AB">
      <w:pPr>
        <w:pStyle w:val="afffffffff1"/>
      </w:pPr>
      <w:r>
        <w:rPr>
          <w:rFonts w:hint="eastAsia"/>
        </w:rPr>
        <w:t>园区应通过走访、设立意见簿等多种方式主动收集服务意见，并做好记录。</w:t>
      </w:r>
    </w:p>
    <w:p w14:paraId="578044A8" w14:textId="5EEF5089" w:rsidR="00F700AB" w:rsidRDefault="00F700AB" w:rsidP="00F700AB">
      <w:pPr>
        <w:pStyle w:val="affd"/>
        <w:spacing w:before="120" w:after="120"/>
        <w:ind w:left="0"/>
      </w:pPr>
      <w:r>
        <w:rPr>
          <w:rFonts w:hint="eastAsia"/>
        </w:rPr>
        <w:t>评价与改进机制</w:t>
      </w:r>
    </w:p>
    <w:p w14:paraId="4066DC31" w14:textId="19CBB6C7" w:rsidR="00F700AB" w:rsidRDefault="00F700AB" w:rsidP="00F700AB">
      <w:pPr>
        <w:pStyle w:val="affe"/>
        <w:spacing w:before="120" w:after="120"/>
      </w:pPr>
      <w:r>
        <w:rPr>
          <w:rFonts w:hint="eastAsia"/>
        </w:rPr>
        <w:t>内部考核机制</w:t>
      </w:r>
    </w:p>
    <w:p w14:paraId="13CDC6D3" w14:textId="7F142D37" w:rsidR="00F700AB" w:rsidRDefault="00F700AB" w:rsidP="00F700AB">
      <w:pPr>
        <w:pStyle w:val="afffff5"/>
        <w:ind w:firstLine="420"/>
      </w:pPr>
      <w:r>
        <w:rPr>
          <w:rFonts w:hint="eastAsia"/>
        </w:rPr>
        <w:t>园区应建立内部考核机制，确保运营管理质量的考核评定工作依据详细的管理办法进行。</w:t>
      </w:r>
    </w:p>
    <w:p w14:paraId="42606947" w14:textId="0226FF89" w:rsidR="00F700AB" w:rsidRDefault="00F700AB" w:rsidP="00F700AB">
      <w:pPr>
        <w:pStyle w:val="affe"/>
        <w:spacing w:before="120" w:after="120"/>
      </w:pPr>
      <w:r>
        <w:rPr>
          <w:rFonts w:hint="eastAsia"/>
        </w:rPr>
        <w:t>考核结果分析与改进</w:t>
      </w:r>
    </w:p>
    <w:p w14:paraId="7E268A58" w14:textId="60710CD1" w:rsidR="005527F2" w:rsidRPr="005527F2" w:rsidRDefault="005527F2" w:rsidP="005527F2">
      <w:pPr>
        <w:pStyle w:val="afffff5"/>
        <w:ind w:firstLine="420"/>
      </w:pPr>
      <w:r w:rsidRPr="005527F2">
        <w:t>应对考核评定结果进行分析评价，提出修改意见，及时实施改进。</w:t>
      </w:r>
    </w:p>
    <w:p w14:paraId="5ACA5BCD" w14:textId="3E8B1D0E" w:rsidR="00B77FDB" w:rsidRPr="005527F2" w:rsidRDefault="00B77FDB" w:rsidP="00B77FDB">
      <w:pPr>
        <w:pStyle w:val="afffff5"/>
        <w:ind w:firstLineChars="0" w:firstLine="0"/>
        <w:jc w:val="center"/>
      </w:pPr>
      <w:bookmarkStart w:id="50" w:name="BookMark8"/>
      <w:bookmarkEnd w:id="22"/>
      <w:r>
        <w:rPr>
          <w:noProof/>
        </w:rPr>
        <w:drawing>
          <wp:inline distT="0" distB="0" distL="0" distR="0" wp14:anchorId="2470482C" wp14:editId="51BED8AE">
            <wp:extent cx="1485900" cy="317500"/>
            <wp:effectExtent l="0" t="0" r="0" b="6350"/>
            <wp:docPr id="823240129" name="图片 3"/>
            <wp:cNvGraphicFramePr/>
            <a:graphic xmlns:a="http://schemas.openxmlformats.org/drawingml/2006/main">
              <a:graphicData uri="http://schemas.openxmlformats.org/drawingml/2006/picture">
                <pic:pic xmlns:pic="http://schemas.openxmlformats.org/drawingml/2006/picture">
                  <pic:nvPicPr>
                    <pic:cNvPr id="823240129"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B77FDB" w:rsidRPr="005527F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6346" w14:textId="77777777" w:rsidR="002334B1" w:rsidRDefault="002334B1">
      <w:pPr>
        <w:spacing w:line="240" w:lineRule="auto"/>
      </w:pPr>
      <w:r>
        <w:separator/>
      </w:r>
    </w:p>
  </w:endnote>
  <w:endnote w:type="continuationSeparator" w:id="0">
    <w:p w14:paraId="7731EFAD" w14:textId="77777777" w:rsidR="002334B1" w:rsidRDefault="00233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9CB3" w14:textId="77777777" w:rsidR="007E7CFC" w:rsidRDefault="00C61F9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ABEB" w14:textId="77777777" w:rsidR="007E7CFC" w:rsidRDefault="007E7CF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1167" w14:textId="77777777" w:rsidR="007E7CFC" w:rsidRDefault="007E7CF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5C5C" w14:textId="77777777" w:rsidR="007E7CFC" w:rsidRDefault="00C61F9F">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CCB3" w14:textId="77777777" w:rsidR="002334B1" w:rsidRDefault="002334B1">
      <w:pPr>
        <w:spacing w:line="240" w:lineRule="auto"/>
      </w:pPr>
      <w:r>
        <w:separator/>
      </w:r>
    </w:p>
  </w:footnote>
  <w:footnote w:type="continuationSeparator" w:id="0">
    <w:p w14:paraId="2AB9A14C" w14:textId="77777777" w:rsidR="002334B1" w:rsidRDefault="00233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5A05" w14:textId="77777777" w:rsidR="007E7CFC" w:rsidRDefault="007E7CF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A22C" w14:textId="77777777" w:rsidR="007E7CFC" w:rsidRDefault="00C61F9F">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BDF3" w14:textId="77777777" w:rsidR="007E7CFC" w:rsidRDefault="007E7CF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8E7A" w14:textId="77777777" w:rsidR="007E7CFC" w:rsidRDefault="00C61F9F">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AA301" w14:textId="389C3810" w:rsidR="007E7CFC" w:rsidRDefault="00C61F9F">
    <w:pPr>
      <w:pStyle w:val="afffffa"/>
      <w:rPr>
        <w:rFonts w:hint="eastAsia"/>
      </w:rPr>
    </w:pPr>
    <w:r>
      <w:fldChar w:fldCharType="begin"/>
    </w:r>
    <w:r>
      <w:instrText xml:space="preserve"> STYLEREF  标准文件_文件编号  \* MERGEFORMAT </w:instrText>
    </w:r>
    <w:r>
      <w:fldChar w:fldCharType="separate"/>
    </w:r>
    <w:r w:rsidR="006174DE">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992"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49277591">
    <w:abstractNumId w:val="0"/>
  </w:num>
  <w:num w:numId="2" w16cid:durableId="1234119614">
    <w:abstractNumId w:val="27"/>
  </w:num>
  <w:num w:numId="3" w16cid:durableId="554658220">
    <w:abstractNumId w:val="5"/>
  </w:num>
  <w:num w:numId="4" w16cid:durableId="477457271">
    <w:abstractNumId w:val="23"/>
  </w:num>
  <w:num w:numId="5" w16cid:durableId="1655376473">
    <w:abstractNumId w:val="18"/>
  </w:num>
  <w:num w:numId="6" w16cid:durableId="1660187501">
    <w:abstractNumId w:val="13"/>
  </w:num>
  <w:num w:numId="7" w16cid:durableId="1588224142">
    <w:abstractNumId w:val="8"/>
  </w:num>
  <w:num w:numId="8" w16cid:durableId="922496247">
    <w:abstractNumId w:val="3"/>
  </w:num>
  <w:num w:numId="9" w16cid:durableId="100689651">
    <w:abstractNumId w:val="9"/>
  </w:num>
  <w:num w:numId="10" w16cid:durableId="97651542">
    <w:abstractNumId w:val="16"/>
  </w:num>
  <w:num w:numId="11" w16cid:durableId="1042944117">
    <w:abstractNumId w:val="25"/>
  </w:num>
  <w:num w:numId="12" w16cid:durableId="2133744531">
    <w:abstractNumId w:val="11"/>
  </w:num>
  <w:num w:numId="13" w16cid:durableId="239798811">
    <w:abstractNumId w:val="12"/>
  </w:num>
  <w:num w:numId="14" w16cid:durableId="990451095">
    <w:abstractNumId w:val="7"/>
  </w:num>
  <w:num w:numId="15" w16cid:durableId="1488590946">
    <w:abstractNumId w:val="19"/>
  </w:num>
  <w:num w:numId="16" w16cid:durableId="459030654">
    <w:abstractNumId w:val="21"/>
  </w:num>
  <w:num w:numId="17" w16cid:durableId="127670822">
    <w:abstractNumId w:val="17"/>
  </w:num>
  <w:num w:numId="18" w16cid:durableId="817457208">
    <w:abstractNumId w:val="29"/>
  </w:num>
  <w:num w:numId="19" w16cid:durableId="830487284">
    <w:abstractNumId w:val="15"/>
  </w:num>
  <w:num w:numId="20" w16cid:durableId="672420456">
    <w:abstractNumId w:val="1"/>
  </w:num>
  <w:num w:numId="21" w16cid:durableId="521557269">
    <w:abstractNumId w:val="10"/>
  </w:num>
  <w:num w:numId="22" w16cid:durableId="203300236">
    <w:abstractNumId w:val="30"/>
  </w:num>
  <w:num w:numId="23" w16cid:durableId="19672927">
    <w:abstractNumId w:val="20"/>
  </w:num>
  <w:num w:numId="24" w16cid:durableId="2077169747">
    <w:abstractNumId w:val="6"/>
  </w:num>
  <w:num w:numId="25" w16cid:durableId="1883398721">
    <w:abstractNumId w:val="26"/>
  </w:num>
  <w:num w:numId="26" w16cid:durableId="1729718964">
    <w:abstractNumId w:val="28"/>
  </w:num>
  <w:num w:numId="27" w16cid:durableId="2000501828">
    <w:abstractNumId w:val="2"/>
  </w:num>
  <w:num w:numId="28" w16cid:durableId="1255818682">
    <w:abstractNumId w:val="4"/>
  </w:num>
  <w:num w:numId="29" w16cid:durableId="1174954594">
    <w:abstractNumId w:val="14"/>
  </w:num>
  <w:num w:numId="30" w16cid:durableId="1911042408">
    <w:abstractNumId w:val="24"/>
  </w:num>
  <w:num w:numId="31" w16cid:durableId="131991263">
    <w:abstractNumId w:val="22"/>
  </w:num>
  <w:num w:numId="32" w16cid:durableId="106587114">
    <w:abstractNumId w:val="27"/>
  </w:num>
  <w:num w:numId="33" w16cid:durableId="2128305569">
    <w:abstractNumId w:val="27"/>
  </w:num>
  <w:num w:numId="34" w16cid:durableId="902066562">
    <w:abstractNumId w:val="27"/>
  </w:num>
  <w:num w:numId="35" w16cid:durableId="1468088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1122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9747119">
    <w:abstractNumId w:val="27"/>
  </w:num>
  <w:num w:numId="38" w16cid:durableId="683079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attachedTemplate r:id="rId1"/>
  <w:documentProtection w:edit="forms" w:enforcement="1" w:cryptProviderType="rsaAES" w:cryptAlgorithmClass="hash" w:cryptAlgorithmType="typeAny" w:cryptAlgorithmSid="14" w:cryptSpinCount="100000" w:hash="p6VxrNWgnvxj0vAT2+Q0KmnXGkvseUBsXz8aq1MFpw2Y1tlo6kphNidhLMnPoxTpLtyKcsJkl44HYPQrqTnP8w==" w:salt="LQxzguKiDK6QsYhg7iZqW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F3176A"/>
    <w:rsid w:val="0000040A"/>
    <w:rsid w:val="00000A94"/>
    <w:rsid w:val="00001972"/>
    <w:rsid w:val="00001D9A"/>
    <w:rsid w:val="0000642D"/>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9CB"/>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3D6E"/>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082"/>
    <w:rsid w:val="000E6FD7"/>
    <w:rsid w:val="000E7144"/>
    <w:rsid w:val="000F06E1"/>
    <w:rsid w:val="000F0E3C"/>
    <w:rsid w:val="000F19D5"/>
    <w:rsid w:val="000F4050"/>
    <w:rsid w:val="000F4AEA"/>
    <w:rsid w:val="000F67E9"/>
    <w:rsid w:val="00104926"/>
    <w:rsid w:val="00113B1E"/>
    <w:rsid w:val="00115420"/>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4C9"/>
    <w:rsid w:val="001457E7"/>
    <w:rsid w:val="00145D9D"/>
    <w:rsid w:val="00146388"/>
    <w:rsid w:val="001515ED"/>
    <w:rsid w:val="001529E5"/>
    <w:rsid w:val="00152FB3"/>
    <w:rsid w:val="00153C7E"/>
    <w:rsid w:val="00155089"/>
    <w:rsid w:val="00156B25"/>
    <w:rsid w:val="00156E1A"/>
    <w:rsid w:val="00157894"/>
    <w:rsid w:val="00157B55"/>
    <w:rsid w:val="001642FA"/>
    <w:rsid w:val="001649EB"/>
    <w:rsid w:val="00164BAF"/>
    <w:rsid w:val="00164FA8"/>
    <w:rsid w:val="00165065"/>
    <w:rsid w:val="00165434"/>
    <w:rsid w:val="0016580B"/>
    <w:rsid w:val="00165F49"/>
    <w:rsid w:val="001668FD"/>
    <w:rsid w:val="00166B88"/>
    <w:rsid w:val="0016770A"/>
    <w:rsid w:val="00170804"/>
    <w:rsid w:val="001708E9"/>
    <w:rsid w:val="0017340B"/>
    <w:rsid w:val="00173FB1"/>
    <w:rsid w:val="00176AF0"/>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BE1"/>
    <w:rsid w:val="00210B15"/>
    <w:rsid w:val="002142EA"/>
    <w:rsid w:val="00215ADD"/>
    <w:rsid w:val="002204BB"/>
    <w:rsid w:val="00221B79"/>
    <w:rsid w:val="00221C6B"/>
    <w:rsid w:val="002253A1"/>
    <w:rsid w:val="00225CF8"/>
    <w:rsid w:val="0022794E"/>
    <w:rsid w:val="002334B1"/>
    <w:rsid w:val="00233D64"/>
    <w:rsid w:val="0023482A"/>
    <w:rsid w:val="002359CB"/>
    <w:rsid w:val="00242A5A"/>
    <w:rsid w:val="00243540"/>
    <w:rsid w:val="0024497B"/>
    <w:rsid w:val="0024515B"/>
    <w:rsid w:val="00246021"/>
    <w:rsid w:val="0024666E"/>
    <w:rsid w:val="00247F52"/>
    <w:rsid w:val="00250B25"/>
    <w:rsid w:val="00250BBE"/>
    <w:rsid w:val="00250D12"/>
    <w:rsid w:val="002515C2"/>
    <w:rsid w:val="0025194F"/>
    <w:rsid w:val="00255E30"/>
    <w:rsid w:val="0026148A"/>
    <w:rsid w:val="00262696"/>
    <w:rsid w:val="00263D25"/>
    <w:rsid w:val="002643C3"/>
    <w:rsid w:val="00264A0C"/>
    <w:rsid w:val="00266EEB"/>
    <w:rsid w:val="00267AEF"/>
    <w:rsid w:val="00267EF4"/>
    <w:rsid w:val="00270CB8"/>
    <w:rsid w:val="00270DAE"/>
    <w:rsid w:val="00272B08"/>
    <w:rsid w:val="00281BB8"/>
    <w:rsid w:val="00281E9E"/>
    <w:rsid w:val="00282405"/>
    <w:rsid w:val="00285170"/>
    <w:rsid w:val="00285361"/>
    <w:rsid w:val="00292D60"/>
    <w:rsid w:val="00293B30"/>
    <w:rsid w:val="0029466A"/>
    <w:rsid w:val="00294D34"/>
    <w:rsid w:val="00294E3B"/>
    <w:rsid w:val="00296193"/>
    <w:rsid w:val="00296C66"/>
    <w:rsid w:val="00296EBE"/>
    <w:rsid w:val="002974E3"/>
    <w:rsid w:val="002A084B"/>
    <w:rsid w:val="002A1260"/>
    <w:rsid w:val="002A1589"/>
    <w:rsid w:val="002A1608"/>
    <w:rsid w:val="002A2345"/>
    <w:rsid w:val="002A25DC"/>
    <w:rsid w:val="002A3AAB"/>
    <w:rsid w:val="002A4CEA"/>
    <w:rsid w:val="002A5977"/>
    <w:rsid w:val="002A5A13"/>
    <w:rsid w:val="002A757F"/>
    <w:rsid w:val="002A7F44"/>
    <w:rsid w:val="002B0C40"/>
    <w:rsid w:val="002B1966"/>
    <w:rsid w:val="002B4508"/>
    <w:rsid w:val="002B5779"/>
    <w:rsid w:val="002B7230"/>
    <w:rsid w:val="002B7332"/>
    <w:rsid w:val="002B7CCE"/>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C8A"/>
    <w:rsid w:val="002F30E0"/>
    <w:rsid w:val="002F35E4"/>
    <w:rsid w:val="002F3730"/>
    <w:rsid w:val="002F38E1"/>
    <w:rsid w:val="002F7AF6"/>
    <w:rsid w:val="00300E63"/>
    <w:rsid w:val="00302F5F"/>
    <w:rsid w:val="0030441D"/>
    <w:rsid w:val="00306063"/>
    <w:rsid w:val="00313B85"/>
    <w:rsid w:val="00315845"/>
    <w:rsid w:val="00317988"/>
    <w:rsid w:val="003221B4"/>
    <w:rsid w:val="0032258D"/>
    <w:rsid w:val="00322E62"/>
    <w:rsid w:val="0032451B"/>
    <w:rsid w:val="00324D13"/>
    <w:rsid w:val="00324EDD"/>
    <w:rsid w:val="003331E4"/>
    <w:rsid w:val="00336C64"/>
    <w:rsid w:val="00337162"/>
    <w:rsid w:val="0034100B"/>
    <w:rsid w:val="0034194F"/>
    <w:rsid w:val="00342ECE"/>
    <w:rsid w:val="00344605"/>
    <w:rsid w:val="003474AA"/>
    <w:rsid w:val="00350D1D"/>
    <w:rsid w:val="00352C83"/>
    <w:rsid w:val="00352F1A"/>
    <w:rsid w:val="0035592E"/>
    <w:rsid w:val="0036107C"/>
    <w:rsid w:val="003615D2"/>
    <w:rsid w:val="0036429C"/>
    <w:rsid w:val="00364A53"/>
    <w:rsid w:val="003654CB"/>
    <w:rsid w:val="00365AA9"/>
    <w:rsid w:val="00365F86"/>
    <w:rsid w:val="00365F87"/>
    <w:rsid w:val="00366E89"/>
    <w:rsid w:val="003705F4"/>
    <w:rsid w:val="00370D58"/>
    <w:rsid w:val="00371316"/>
    <w:rsid w:val="00376713"/>
    <w:rsid w:val="003806D4"/>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0F8"/>
    <w:rsid w:val="003974EB"/>
    <w:rsid w:val="003975F9"/>
    <w:rsid w:val="00397CC5"/>
    <w:rsid w:val="003A11D1"/>
    <w:rsid w:val="003A1582"/>
    <w:rsid w:val="003A3D9C"/>
    <w:rsid w:val="003A4077"/>
    <w:rsid w:val="003A4AA7"/>
    <w:rsid w:val="003A6726"/>
    <w:rsid w:val="003B09AD"/>
    <w:rsid w:val="003B1F18"/>
    <w:rsid w:val="003B3600"/>
    <w:rsid w:val="003B5BF0"/>
    <w:rsid w:val="003B60BF"/>
    <w:rsid w:val="003B6BE3"/>
    <w:rsid w:val="003C010C"/>
    <w:rsid w:val="003C0A6C"/>
    <w:rsid w:val="003C14F8"/>
    <w:rsid w:val="003C5A43"/>
    <w:rsid w:val="003C7B53"/>
    <w:rsid w:val="003D0519"/>
    <w:rsid w:val="003D0FF6"/>
    <w:rsid w:val="003D262C"/>
    <w:rsid w:val="003D4BCA"/>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ECC"/>
    <w:rsid w:val="00430984"/>
    <w:rsid w:val="00432642"/>
    <w:rsid w:val="00432DAA"/>
    <w:rsid w:val="00434305"/>
    <w:rsid w:val="00435A42"/>
    <w:rsid w:val="00435DF7"/>
    <w:rsid w:val="0043741A"/>
    <w:rsid w:val="004403C5"/>
    <w:rsid w:val="0044083F"/>
    <w:rsid w:val="00440A04"/>
    <w:rsid w:val="00441AE7"/>
    <w:rsid w:val="00445574"/>
    <w:rsid w:val="004456AB"/>
    <w:rsid w:val="004467FB"/>
    <w:rsid w:val="00452D6B"/>
    <w:rsid w:val="00454484"/>
    <w:rsid w:val="00454682"/>
    <w:rsid w:val="0045517B"/>
    <w:rsid w:val="00463B77"/>
    <w:rsid w:val="00463BBE"/>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3C8"/>
    <w:rsid w:val="004A1BA8"/>
    <w:rsid w:val="004A2DCC"/>
    <w:rsid w:val="004A36A3"/>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307"/>
    <w:rsid w:val="004D65A4"/>
    <w:rsid w:val="004D7C42"/>
    <w:rsid w:val="004E0465"/>
    <w:rsid w:val="004E127B"/>
    <w:rsid w:val="004E1C0A"/>
    <w:rsid w:val="004E207F"/>
    <w:rsid w:val="004E30C5"/>
    <w:rsid w:val="004E3FF2"/>
    <w:rsid w:val="004E4AA5"/>
    <w:rsid w:val="004E4AEE"/>
    <w:rsid w:val="004E59E3"/>
    <w:rsid w:val="004E67C0"/>
    <w:rsid w:val="004F308B"/>
    <w:rsid w:val="004F391A"/>
    <w:rsid w:val="004F3A11"/>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874"/>
    <w:rsid w:val="00514174"/>
    <w:rsid w:val="00516088"/>
    <w:rsid w:val="00516B0B"/>
    <w:rsid w:val="005220EC"/>
    <w:rsid w:val="00523F95"/>
    <w:rsid w:val="00524D65"/>
    <w:rsid w:val="00525B16"/>
    <w:rsid w:val="00525C7E"/>
    <w:rsid w:val="00533D04"/>
    <w:rsid w:val="00534804"/>
    <w:rsid w:val="00534BDF"/>
    <w:rsid w:val="005354EA"/>
    <w:rsid w:val="0053585F"/>
    <w:rsid w:val="00535D20"/>
    <w:rsid w:val="00535EC4"/>
    <w:rsid w:val="00535ED9"/>
    <w:rsid w:val="0053692B"/>
    <w:rsid w:val="005373D8"/>
    <w:rsid w:val="00541853"/>
    <w:rsid w:val="00543BDA"/>
    <w:rsid w:val="005441CC"/>
    <w:rsid w:val="005479DA"/>
    <w:rsid w:val="00547BCC"/>
    <w:rsid w:val="0055013B"/>
    <w:rsid w:val="00551F6F"/>
    <w:rsid w:val="005524E0"/>
    <w:rsid w:val="005527F2"/>
    <w:rsid w:val="00555044"/>
    <w:rsid w:val="00561475"/>
    <w:rsid w:val="00562308"/>
    <w:rsid w:val="0056487B"/>
    <w:rsid w:val="00564FB9"/>
    <w:rsid w:val="005727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2F6"/>
    <w:rsid w:val="005A44EB"/>
    <w:rsid w:val="005A4A1B"/>
    <w:rsid w:val="005A6587"/>
    <w:rsid w:val="005A7830"/>
    <w:rsid w:val="005A7FCE"/>
    <w:rsid w:val="005B0F3F"/>
    <w:rsid w:val="005B191C"/>
    <w:rsid w:val="005B4104"/>
    <w:rsid w:val="005B4903"/>
    <w:rsid w:val="005B51CE"/>
    <w:rsid w:val="005B5885"/>
    <w:rsid w:val="005B5CD7"/>
    <w:rsid w:val="005B6CF6"/>
    <w:rsid w:val="005B7422"/>
    <w:rsid w:val="005C29B8"/>
    <w:rsid w:val="005C5599"/>
    <w:rsid w:val="005C5F21"/>
    <w:rsid w:val="005C7156"/>
    <w:rsid w:val="005D0C75"/>
    <w:rsid w:val="005D4171"/>
    <w:rsid w:val="005D6A95"/>
    <w:rsid w:val="005D6B2C"/>
    <w:rsid w:val="005D6D9C"/>
    <w:rsid w:val="005E2335"/>
    <w:rsid w:val="005E34CA"/>
    <w:rsid w:val="005E3C18"/>
    <w:rsid w:val="005E4250"/>
    <w:rsid w:val="005E5C79"/>
    <w:rsid w:val="005E6812"/>
    <w:rsid w:val="005E7881"/>
    <w:rsid w:val="005E78E0"/>
    <w:rsid w:val="005E7D75"/>
    <w:rsid w:val="005F0D9C"/>
    <w:rsid w:val="005F284E"/>
    <w:rsid w:val="006015CE"/>
    <w:rsid w:val="00604784"/>
    <w:rsid w:val="00606419"/>
    <w:rsid w:val="00607D29"/>
    <w:rsid w:val="00612952"/>
    <w:rsid w:val="00614CC1"/>
    <w:rsid w:val="00615A9D"/>
    <w:rsid w:val="00617387"/>
    <w:rsid w:val="006174DE"/>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2AF"/>
    <w:rsid w:val="00651ACB"/>
    <w:rsid w:val="00651C47"/>
    <w:rsid w:val="00652AB2"/>
    <w:rsid w:val="00653FED"/>
    <w:rsid w:val="00654EC0"/>
    <w:rsid w:val="0065525B"/>
    <w:rsid w:val="00655D4F"/>
    <w:rsid w:val="006567B9"/>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924"/>
    <w:rsid w:val="006840A6"/>
    <w:rsid w:val="006850CD"/>
    <w:rsid w:val="00685AAB"/>
    <w:rsid w:val="00693962"/>
    <w:rsid w:val="0069437D"/>
    <w:rsid w:val="006A07AA"/>
    <w:rsid w:val="006A25E5"/>
    <w:rsid w:val="006A2B46"/>
    <w:rsid w:val="006A336D"/>
    <w:rsid w:val="006A37B9"/>
    <w:rsid w:val="006B0DEB"/>
    <w:rsid w:val="006B2672"/>
    <w:rsid w:val="006B3E9E"/>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48F"/>
    <w:rsid w:val="006F2ACA"/>
    <w:rsid w:val="006F2ADC"/>
    <w:rsid w:val="006F2BFE"/>
    <w:rsid w:val="006F31E9"/>
    <w:rsid w:val="006F6284"/>
    <w:rsid w:val="007002C5"/>
    <w:rsid w:val="00704387"/>
    <w:rsid w:val="00707669"/>
    <w:rsid w:val="00711B44"/>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288"/>
    <w:rsid w:val="00746800"/>
    <w:rsid w:val="007501A8"/>
    <w:rsid w:val="00750D61"/>
    <w:rsid w:val="00750EE1"/>
    <w:rsid w:val="00752B4D"/>
    <w:rsid w:val="007537C3"/>
    <w:rsid w:val="00755402"/>
    <w:rsid w:val="00756B26"/>
    <w:rsid w:val="00756EDF"/>
    <w:rsid w:val="007600E3"/>
    <w:rsid w:val="0076090E"/>
    <w:rsid w:val="00761998"/>
    <w:rsid w:val="00763EE9"/>
    <w:rsid w:val="00765C43"/>
    <w:rsid w:val="00765EFB"/>
    <w:rsid w:val="007671CA"/>
    <w:rsid w:val="00767C61"/>
    <w:rsid w:val="0077008A"/>
    <w:rsid w:val="00773C1F"/>
    <w:rsid w:val="00774DA4"/>
    <w:rsid w:val="00776599"/>
    <w:rsid w:val="0078114B"/>
    <w:rsid w:val="00781DD2"/>
    <w:rsid w:val="00783ECF"/>
    <w:rsid w:val="0078413A"/>
    <w:rsid w:val="007947C9"/>
    <w:rsid w:val="007959E8"/>
    <w:rsid w:val="00795E9C"/>
    <w:rsid w:val="007969A4"/>
    <w:rsid w:val="007A0521"/>
    <w:rsid w:val="007A2E12"/>
    <w:rsid w:val="007A3475"/>
    <w:rsid w:val="007A41C8"/>
    <w:rsid w:val="007A54CE"/>
    <w:rsid w:val="007A5D3A"/>
    <w:rsid w:val="007A6A9C"/>
    <w:rsid w:val="007A6FD9"/>
    <w:rsid w:val="007A7FFA"/>
    <w:rsid w:val="007B04EB"/>
    <w:rsid w:val="007B0D4F"/>
    <w:rsid w:val="007B1647"/>
    <w:rsid w:val="007B5A3D"/>
    <w:rsid w:val="007B5B95"/>
    <w:rsid w:val="007B6032"/>
    <w:rsid w:val="007B68EA"/>
    <w:rsid w:val="007B6E9C"/>
    <w:rsid w:val="007B7453"/>
    <w:rsid w:val="007B7963"/>
    <w:rsid w:val="007C2D89"/>
    <w:rsid w:val="007C4593"/>
    <w:rsid w:val="007C5309"/>
    <w:rsid w:val="007C6069"/>
    <w:rsid w:val="007D06C4"/>
    <w:rsid w:val="007D1352"/>
    <w:rsid w:val="007D2508"/>
    <w:rsid w:val="007D346A"/>
    <w:rsid w:val="007D6518"/>
    <w:rsid w:val="007D744B"/>
    <w:rsid w:val="007D76BD"/>
    <w:rsid w:val="007E0BF1"/>
    <w:rsid w:val="007E7CFC"/>
    <w:rsid w:val="007F0ED8"/>
    <w:rsid w:val="007F0F63"/>
    <w:rsid w:val="007F181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EE2"/>
    <w:rsid w:val="008269DD"/>
    <w:rsid w:val="00830621"/>
    <w:rsid w:val="0083348C"/>
    <w:rsid w:val="00835314"/>
    <w:rsid w:val="008373D3"/>
    <w:rsid w:val="00840617"/>
    <w:rsid w:val="00840F84"/>
    <w:rsid w:val="00842A47"/>
    <w:rsid w:val="00843C13"/>
    <w:rsid w:val="00843DEF"/>
    <w:rsid w:val="008454F8"/>
    <w:rsid w:val="008457C8"/>
    <w:rsid w:val="0085173A"/>
    <w:rsid w:val="0085459A"/>
    <w:rsid w:val="00857027"/>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862"/>
    <w:rsid w:val="008928C9"/>
    <w:rsid w:val="008930CB"/>
    <w:rsid w:val="008938DC"/>
    <w:rsid w:val="00893FD1"/>
    <w:rsid w:val="00894836"/>
    <w:rsid w:val="00895172"/>
    <w:rsid w:val="00895680"/>
    <w:rsid w:val="0089613B"/>
    <w:rsid w:val="00896BFF"/>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75B"/>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2AB"/>
    <w:rsid w:val="00902722"/>
    <w:rsid w:val="009027BC"/>
    <w:rsid w:val="00903125"/>
    <w:rsid w:val="009048B2"/>
    <w:rsid w:val="009062E6"/>
    <w:rsid w:val="00910AA3"/>
    <w:rsid w:val="00911BE5"/>
    <w:rsid w:val="00913CA9"/>
    <w:rsid w:val="009145AE"/>
    <w:rsid w:val="009146CE"/>
    <w:rsid w:val="00914CA7"/>
    <w:rsid w:val="00915C3E"/>
    <w:rsid w:val="009161A8"/>
    <w:rsid w:val="00923233"/>
    <w:rsid w:val="009245AE"/>
    <w:rsid w:val="009245F5"/>
    <w:rsid w:val="009246DD"/>
    <w:rsid w:val="009249EC"/>
    <w:rsid w:val="009273B3"/>
    <w:rsid w:val="009305B5"/>
    <w:rsid w:val="00931978"/>
    <w:rsid w:val="009378DD"/>
    <w:rsid w:val="009429D5"/>
    <w:rsid w:val="00942BF1"/>
    <w:rsid w:val="00944902"/>
    <w:rsid w:val="00945180"/>
    <w:rsid w:val="00945428"/>
    <w:rsid w:val="0094607B"/>
    <w:rsid w:val="00953604"/>
    <w:rsid w:val="0095496B"/>
    <w:rsid w:val="00954D78"/>
    <w:rsid w:val="00960F1E"/>
    <w:rsid w:val="009610DC"/>
    <w:rsid w:val="00961490"/>
    <w:rsid w:val="009627F3"/>
    <w:rsid w:val="0096381A"/>
    <w:rsid w:val="00965E04"/>
    <w:rsid w:val="009674AD"/>
    <w:rsid w:val="00970CDC"/>
    <w:rsid w:val="00975727"/>
    <w:rsid w:val="00976DB7"/>
    <w:rsid w:val="00977010"/>
    <w:rsid w:val="0097785F"/>
    <w:rsid w:val="00977D02"/>
    <w:rsid w:val="00977F63"/>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B79"/>
    <w:rsid w:val="009A42C1"/>
    <w:rsid w:val="009A5429"/>
    <w:rsid w:val="009A5D81"/>
    <w:rsid w:val="009A72AD"/>
    <w:rsid w:val="009B09E0"/>
    <w:rsid w:val="009B0BC5"/>
    <w:rsid w:val="009B1247"/>
    <w:rsid w:val="009B6029"/>
    <w:rsid w:val="009B6971"/>
    <w:rsid w:val="009C04B9"/>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4A5"/>
    <w:rsid w:val="009F3D7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129"/>
    <w:rsid w:val="00A70B07"/>
    <w:rsid w:val="00A723F8"/>
    <w:rsid w:val="00A77CCB"/>
    <w:rsid w:val="00A83D8D"/>
    <w:rsid w:val="00A8446B"/>
    <w:rsid w:val="00A8473F"/>
    <w:rsid w:val="00A862D6"/>
    <w:rsid w:val="00A8715E"/>
    <w:rsid w:val="00A915DC"/>
    <w:rsid w:val="00A9295B"/>
    <w:rsid w:val="00A93B09"/>
    <w:rsid w:val="00A952D7"/>
    <w:rsid w:val="00A963F7"/>
    <w:rsid w:val="00A96AD8"/>
    <w:rsid w:val="00A97201"/>
    <w:rsid w:val="00AA052C"/>
    <w:rsid w:val="00AA1E45"/>
    <w:rsid w:val="00AA4286"/>
    <w:rsid w:val="00AA456B"/>
    <w:rsid w:val="00AA57F5"/>
    <w:rsid w:val="00AA672E"/>
    <w:rsid w:val="00AA6EC9"/>
    <w:rsid w:val="00AB6309"/>
    <w:rsid w:val="00AB6C5F"/>
    <w:rsid w:val="00AB7129"/>
    <w:rsid w:val="00AB79F3"/>
    <w:rsid w:val="00AC27A6"/>
    <w:rsid w:val="00AC30F7"/>
    <w:rsid w:val="00AC3A5A"/>
    <w:rsid w:val="00AC4D95"/>
    <w:rsid w:val="00AC5DF4"/>
    <w:rsid w:val="00AC7732"/>
    <w:rsid w:val="00AD0AEF"/>
    <w:rsid w:val="00AD11B7"/>
    <w:rsid w:val="00AD1A94"/>
    <w:rsid w:val="00AD1C05"/>
    <w:rsid w:val="00AD4126"/>
    <w:rsid w:val="00AD421C"/>
    <w:rsid w:val="00AD44FA"/>
    <w:rsid w:val="00AD47C8"/>
    <w:rsid w:val="00AE070A"/>
    <w:rsid w:val="00AE101C"/>
    <w:rsid w:val="00AE2A69"/>
    <w:rsid w:val="00AE37E5"/>
    <w:rsid w:val="00AE5EB4"/>
    <w:rsid w:val="00AF0C18"/>
    <w:rsid w:val="00AF47C5"/>
    <w:rsid w:val="00AF5398"/>
    <w:rsid w:val="00AF5E44"/>
    <w:rsid w:val="00B049AF"/>
    <w:rsid w:val="00B07242"/>
    <w:rsid w:val="00B10534"/>
    <w:rsid w:val="00B113DB"/>
    <w:rsid w:val="00B11D8A"/>
    <w:rsid w:val="00B12981"/>
    <w:rsid w:val="00B147DD"/>
    <w:rsid w:val="00B156FD"/>
    <w:rsid w:val="00B21F61"/>
    <w:rsid w:val="00B22A9E"/>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331"/>
    <w:rsid w:val="00B67C17"/>
    <w:rsid w:val="00B72880"/>
    <w:rsid w:val="00B7312C"/>
    <w:rsid w:val="00B758BF"/>
    <w:rsid w:val="00B77EC8"/>
    <w:rsid w:val="00B77FDB"/>
    <w:rsid w:val="00B816A9"/>
    <w:rsid w:val="00B827A6"/>
    <w:rsid w:val="00B831CE"/>
    <w:rsid w:val="00B86677"/>
    <w:rsid w:val="00B87131"/>
    <w:rsid w:val="00B939B1"/>
    <w:rsid w:val="00B96D40"/>
    <w:rsid w:val="00B97386"/>
    <w:rsid w:val="00BA263B"/>
    <w:rsid w:val="00BA42B2"/>
    <w:rsid w:val="00BA58D4"/>
    <w:rsid w:val="00BA5B9E"/>
    <w:rsid w:val="00BA7421"/>
    <w:rsid w:val="00BA7C9A"/>
    <w:rsid w:val="00BB5F8F"/>
    <w:rsid w:val="00BB657A"/>
    <w:rsid w:val="00BC18A2"/>
    <w:rsid w:val="00BC1A4E"/>
    <w:rsid w:val="00BC5DC7"/>
    <w:rsid w:val="00BC6B8B"/>
    <w:rsid w:val="00BC73D8"/>
    <w:rsid w:val="00BD52D7"/>
    <w:rsid w:val="00BD5AD2"/>
    <w:rsid w:val="00BE17C5"/>
    <w:rsid w:val="00BE22F3"/>
    <w:rsid w:val="00BE4190"/>
    <w:rsid w:val="00BE5B52"/>
    <w:rsid w:val="00BE7B8D"/>
    <w:rsid w:val="00BF0993"/>
    <w:rsid w:val="00BF10A9"/>
    <w:rsid w:val="00BF1703"/>
    <w:rsid w:val="00BF231C"/>
    <w:rsid w:val="00BF51E5"/>
    <w:rsid w:val="00BF619E"/>
    <w:rsid w:val="00BF74A6"/>
    <w:rsid w:val="00C00A8B"/>
    <w:rsid w:val="00C013AD"/>
    <w:rsid w:val="00C04150"/>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682"/>
    <w:rsid w:val="00C42130"/>
    <w:rsid w:val="00C423A4"/>
    <w:rsid w:val="00C423E3"/>
    <w:rsid w:val="00C44BF5"/>
    <w:rsid w:val="00C521D6"/>
    <w:rsid w:val="00C52B4C"/>
    <w:rsid w:val="00C55232"/>
    <w:rsid w:val="00C553A4"/>
    <w:rsid w:val="00C55A06"/>
    <w:rsid w:val="00C55D03"/>
    <w:rsid w:val="00C601BC"/>
    <w:rsid w:val="00C61F9F"/>
    <w:rsid w:val="00C6329F"/>
    <w:rsid w:val="00C63340"/>
    <w:rsid w:val="00C643F9"/>
    <w:rsid w:val="00C64E95"/>
    <w:rsid w:val="00C71372"/>
    <w:rsid w:val="00C72410"/>
    <w:rsid w:val="00C7287F"/>
    <w:rsid w:val="00C80CB8"/>
    <w:rsid w:val="00C814C0"/>
    <w:rsid w:val="00C819F8"/>
    <w:rsid w:val="00C8248C"/>
    <w:rsid w:val="00C84E33"/>
    <w:rsid w:val="00C86D6F"/>
    <w:rsid w:val="00C905FC"/>
    <w:rsid w:val="00C92D03"/>
    <w:rsid w:val="00C9319C"/>
    <w:rsid w:val="00C9435D"/>
    <w:rsid w:val="00C94DF2"/>
    <w:rsid w:val="00C96741"/>
    <w:rsid w:val="00CA2D1B"/>
    <w:rsid w:val="00CA375D"/>
    <w:rsid w:val="00CA61EC"/>
    <w:rsid w:val="00CA662A"/>
    <w:rsid w:val="00CA7AFD"/>
    <w:rsid w:val="00CA7C3C"/>
    <w:rsid w:val="00CB0189"/>
    <w:rsid w:val="00CB0BA2"/>
    <w:rsid w:val="00CB1A42"/>
    <w:rsid w:val="00CB1B0C"/>
    <w:rsid w:val="00CB2C0B"/>
    <w:rsid w:val="00CB517D"/>
    <w:rsid w:val="00CB5C0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8E4"/>
    <w:rsid w:val="00CF048A"/>
    <w:rsid w:val="00CF155A"/>
    <w:rsid w:val="00CF2947"/>
    <w:rsid w:val="00CF59FE"/>
    <w:rsid w:val="00CF686F"/>
    <w:rsid w:val="00CF6E60"/>
    <w:rsid w:val="00CF7BCA"/>
    <w:rsid w:val="00D008FD"/>
    <w:rsid w:val="00D0321C"/>
    <w:rsid w:val="00D035EC"/>
    <w:rsid w:val="00D045A2"/>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41A"/>
    <w:rsid w:val="00D4514F"/>
    <w:rsid w:val="00D451E2"/>
    <w:rsid w:val="00D45E89"/>
    <w:rsid w:val="00D45E8D"/>
    <w:rsid w:val="00D466AE"/>
    <w:rsid w:val="00D4734F"/>
    <w:rsid w:val="00D51BF3"/>
    <w:rsid w:val="00D55DA1"/>
    <w:rsid w:val="00D66846"/>
    <w:rsid w:val="00D67254"/>
    <w:rsid w:val="00D675FB"/>
    <w:rsid w:val="00D71F25"/>
    <w:rsid w:val="00D72A9C"/>
    <w:rsid w:val="00D77031"/>
    <w:rsid w:val="00D821F8"/>
    <w:rsid w:val="00D82D6C"/>
    <w:rsid w:val="00D84941"/>
    <w:rsid w:val="00D84FA1"/>
    <w:rsid w:val="00D851F0"/>
    <w:rsid w:val="00D86DB7"/>
    <w:rsid w:val="00D874BA"/>
    <w:rsid w:val="00D87BF5"/>
    <w:rsid w:val="00D90721"/>
    <w:rsid w:val="00D926D0"/>
    <w:rsid w:val="00D93030"/>
    <w:rsid w:val="00D950E1"/>
    <w:rsid w:val="00D952A6"/>
    <w:rsid w:val="00D97F99"/>
    <w:rsid w:val="00DA1684"/>
    <w:rsid w:val="00DA1E08"/>
    <w:rsid w:val="00DA24F8"/>
    <w:rsid w:val="00DA28E8"/>
    <w:rsid w:val="00DA38D3"/>
    <w:rsid w:val="00DA3932"/>
    <w:rsid w:val="00DA3AFC"/>
    <w:rsid w:val="00DA3ED0"/>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B6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6558"/>
    <w:rsid w:val="00E10375"/>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DFD"/>
    <w:rsid w:val="00E56800"/>
    <w:rsid w:val="00E60C63"/>
    <w:rsid w:val="00E62FF9"/>
    <w:rsid w:val="00E635D6"/>
    <w:rsid w:val="00E639BC"/>
    <w:rsid w:val="00E664CC"/>
    <w:rsid w:val="00E70388"/>
    <w:rsid w:val="00E70F92"/>
    <w:rsid w:val="00E715DD"/>
    <w:rsid w:val="00E71A4E"/>
    <w:rsid w:val="00E74313"/>
    <w:rsid w:val="00E74C54"/>
    <w:rsid w:val="00E77A03"/>
    <w:rsid w:val="00E822E8"/>
    <w:rsid w:val="00E82554"/>
    <w:rsid w:val="00E82606"/>
    <w:rsid w:val="00E831C1"/>
    <w:rsid w:val="00E846C8"/>
    <w:rsid w:val="00E84957"/>
    <w:rsid w:val="00E84A55"/>
    <w:rsid w:val="00E85BFF"/>
    <w:rsid w:val="00E90391"/>
    <w:rsid w:val="00E90646"/>
    <w:rsid w:val="00E906C2"/>
    <w:rsid w:val="00E9311F"/>
    <w:rsid w:val="00E934D1"/>
    <w:rsid w:val="00E94AF0"/>
    <w:rsid w:val="00E95D13"/>
    <w:rsid w:val="00E95DD3"/>
    <w:rsid w:val="00E969D5"/>
    <w:rsid w:val="00EA2295"/>
    <w:rsid w:val="00EA460E"/>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2EE"/>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76A"/>
    <w:rsid w:val="00F32780"/>
    <w:rsid w:val="00F33817"/>
    <w:rsid w:val="00F36756"/>
    <w:rsid w:val="00F40DF4"/>
    <w:rsid w:val="00F420D5"/>
    <w:rsid w:val="00F42E33"/>
    <w:rsid w:val="00F44F14"/>
    <w:rsid w:val="00F451EA"/>
    <w:rsid w:val="00F45447"/>
    <w:rsid w:val="00F456C6"/>
    <w:rsid w:val="00F4577B"/>
    <w:rsid w:val="00F45A19"/>
    <w:rsid w:val="00F45A73"/>
    <w:rsid w:val="00F46496"/>
    <w:rsid w:val="00F474D0"/>
    <w:rsid w:val="00F50179"/>
    <w:rsid w:val="00F515EE"/>
    <w:rsid w:val="00F56511"/>
    <w:rsid w:val="00F56968"/>
    <w:rsid w:val="00F57613"/>
    <w:rsid w:val="00F6194E"/>
    <w:rsid w:val="00F623AC"/>
    <w:rsid w:val="00F6412A"/>
    <w:rsid w:val="00F65893"/>
    <w:rsid w:val="00F66A4A"/>
    <w:rsid w:val="00F700AB"/>
    <w:rsid w:val="00F71E22"/>
    <w:rsid w:val="00F72142"/>
    <w:rsid w:val="00F72AE7"/>
    <w:rsid w:val="00F75BBF"/>
    <w:rsid w:val="00F833BA"/>
    <w:rsid w:val="00F84FD0"/>
    <w:rsid w:val="00F859A8"/>
    <w:rsid w:val="00F86D87"/>
    <w:rsid w:val="00F9108B"/>
    <w:rsid w:val="00F91349"/>
    <w:rsid w:val="00F93A8A"/>
    <w:rsid w:val="00F95248"/>
    <w:rsid w:val="00F956A9"/>
    <w:rsid w:val="00F963ED"/>
    <w:rsid w:val="00F966CF"/>
    <w:rsid w:val="00F96CAE"/>
    <w:rsid w:val="00F96E72"/>
    <w:rsid w:val="00F97C99"/>
    <w:rsid w:val="00FA026C"/>
    <w:rsid w:val="00FA662D"/>
    <w:rsid w:val="00FA73B1"/>
    <w:rsid w:val="00FB0CB9"/>
    <w:rsid w:val="00FB231D"/>
    <w:rsid w:val="00FB45F1"/>
    <w:rsid w:val="00FB4A72"/>
    <w:rsid w:val="00FB54E8"/>
    <w:rsid w:val="00FB6602"/>
    <w:rsid w:val="00FB7054"/>
    <w:rsid w:val="00FC17B7"/>
    <w:rsid w:val="00FC2CB7"/>
    <w:rsid w:val="00FC4090"/>
    <w:rsid w:val="00FC55B4"/>
    <w:rsid w:val="00FD00E6"/>
    <w:rsid w:val="00FD09A1"/>
    <w:rsid w:val="00FD219F"/>
    <w:rsid w:val="00FD2A7C"/>
    <w:rsid w:val="00FD59EB"/>
    <w:rsid w:val="00FD7299"/>
    <w:rsid w:val="00FE1FBE"/>
    <w:rsid w:val="00FE2A62"/>
    <w:rsid w:val="00FE3901"/>
    <w:rsid w:val="00FE39D3"/>
    <w:rsid w:val="00FE4BCE"/>
    <w:rsid w:val="00FE54AE"/>
    <w:rsid w:val="00FE576A"/>
    <w:rsid w:val="00FE7E79"/>
    <w:rsid w:val="00FF3E7D"/>
    <w:rsid w:val="00FF49DB"/>
    <w:rsid w:val="00FF5B99"/>
    <w:rsid w:val="00FF6192"/>
    <w:rsid w:val="00FF730C"/>
    <w:rsid w:val="00FF73F4"/>
    <w:rsid w:val="00FF7CE4"/>
    <w:rsid w:val="00FF7E2D"/>
    <w:rsid w:val="00FF7E39"/>
    <w:rsid w:val="6555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509FD0"/>
  <w15:docId w15:val="{D13C2267-501E-4CC2-9276-358FEA72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ind w:left="992"/>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pPr>
      <w:ind w:left="709"/>
    </w:pPr>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character" w:styleId="afffffffffffa">
    <w:name w:val="Unresolved Mention"/>
    <w:basedOn w:val="afff6"/>
    <w:uiPriority w:val="99"/>
    <w:semiHidden/>
    <w:unhideWhenUsed/>
    <w:rsid w:val="0075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590015">
      <w:bodyDiv w:val="1"/>
      <w:marLeft w:val="0"/>
      <w:marRight w:val="0"/>
      <w:marTop w:val="0"/>
      <w:marBottom w:val="0"/>
      <w:divBdr>
        <w:top w:val="none" w:sz="0" w:space="0" w:color="auto"/>
        <w:left w:val="none" w:sz="0" w:space="0" w:color="auto"/>
        <w:bottom w:val="none" w:sz="0" w:space="0" w:color="auto"/>
        <w:right w:val="none" w:sz="0" w:space="0" w:color="auto"/>
      </w:divBdr>
    </w:div>
    <w:div w:id="192992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baijiahao.baidu.com/s?id=168027351096558277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aijiahao.baidu.com/s?id=16802735109655827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FDE13A036F490C9257EC68CCCB754E"/>
        <w:category>
          <w:name w:val="常规"/>
          <w:gallery w:val="placeholder"/>
        </w:category>
        <w:types>
          <w:type w:val="bbPlcHdr"/>
        </w:types>
        <w:behaviors>
          <w:behavior w:val="content"/>
        </w:behaviors>
        <w:guid w:val="{8A6AC4A9-1B92-4ABB-8C03-2E46A0C84346}"/>
      </w:docPartPr>
      <w:docPartBody>
        <w:p w:rsidR="005F2742" w:rsidRDefault="00592EB2">
          <w:pPr>
            <w:pStyle w:val="4FFDE13A036F490C9257EC68CCCB754E"/>
            <w:rPr>
              <w:rFonts w:hint="eastAsia"/>
            </w:rPr>
          </w:pPr>
          <w:r>
            <w:rPr>
              <w:rStyle w:val="a3"/>
              <w:rFonts w:hint="eastAsia"/>
            </w:rPr>
            <w:t>单击或点击此处输入文字。</w:t>
          </w:r>
        </w:p>
      </w:docPartBody>
    </w:docPart>
    <w:docPart>
      <w:docPartPr>
        <w:name w:val="2B2F8E499B414051962A8AEF55DC060C"/>
        <w:category>
          <w:name w:val="常规"/>
          <w:gallery w:val="placeholder"/>
        </w:category>
        <w:types>
          <w:type w:val="bbPlcHdr"/>
        </w:types>
        <w:behaviors>
          <w:behavior w:val="content"/>
        </w:behaviors>
        <w:guid w:val="{FB35BB88-E766-454C-BD28-E9790A1F67B8}"/>
      </w:docPartPr>
      <w:docPartBody>
        <w:p w:rsidR="005F2742" w:rsidRDefault="00592EB2">
          <w:pPr>
            <w:pStyle w:val="2B2F8E499B414051962A8AEF55DC060C"/>
            <w:rPr>
              <w:rFonts w:hint="eastAsia"/>
            </w:rPr>
          </w:pPr>
          <w:r>
            <w:rPr>
              <w:rStyle w:val="a3"/>
              <w:rFonts w:hint="eastAsia"/>
            </w:rPr>
            <w:t>选择一项。</w:t>
          </w:r>
        </w:p>
      </w:docPartBody>
    </w:docPart>
    <w:docPart>
      <w:docPartPr>
        <w:name w:val="FEAFB478CF4442799ECF51C1591CA955"/>
        <w:category>
          <w:name w:val="常规"/>
          <w:gallery w:val="placeholder"/>
        </w:category>
        <w:types>
          <w:type w:val="bbPlcHdr"/>
        </w:types>
        <w:behaviors>
          <w:behavior w:val="content"/>
        </w:behaviors>
        <w:guid w:val="{C2EB0E30-1ABC-4F45-81B1-A52AB621B93F}"/>
      </w:docPartPr>
      <w:docPartBody>
        <w:p w:rsidR="005F2742" w:rsidRDefault="00592EB2">
          <w:pPr>
            <w:pStyle w:val="FEAFB478CF4442799ECF51C1591CA95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29"/>
    <w:rsid w:val="00214729"/>
    <w:rsid w:val="0032451B"/>
    <w:rsid w:val="00406140"/>
    <w:rsid w:val="004A13C8"/>
    <w:rsid w:val="004A2DCC"/>
    <w:rsid w:val="00592EB2"/>
    <w:rsid w:val="005A6587"/>
    <w:rsid w:val="005E5C79"/>
    <w:rsid w:val="005F2742"/>
    <w:rsid w:val="00613058"/>
    <w:rsid w:val="006F530C"/>
    <w:rsid w:val="006F6BE7"/>
    <w:rsid w:val="007969A4"/>
    <w:rsid w:val="007D5640"/>
    <w:rsid w:val="0089613B"/>
    <w:rsid w:val="00910AA3"/>
    <w:rsid w:val="00931978"/>
    <w:rsid w:val="00944D8F"/>
    <w:rsid w:val="009627F3"/>
    <w:rsid w:val="009E3E68"/>
    <w:rsid w:val="00A97201"/>
    <w:rsid w:val="00AA3927"/>
    <w:rsid w:val="00AF32C0"/>
    <w:rsid w:val="00B05756"/>
    <w:rsid w:val="00B22A9E"/>
    <w:rsid w:val="00B70594"/>
    <w:rsid w:val="00B7312C"/>
    <w:rsid w:val="00B816A9"/>
    <w:rsid w:val="00C00A8B"/>
    <w:rsid w:val="00C91704"/>
    <w:rsid w:val="00D13D7C"/>
    <w:rsid w:val="00E020EC"/>
    <w:rsid w:val="00F56968"/>
    <w:rsid w:val="00FF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FFDE13A036F490C9257EC68CCCB754E">
    <w:name w:val="4FFDE13A036F490C9257EC68CCCB754E"/>
    <w:pPr>
      <w:widowControl w:val="0"/>
      <w:jc w:val="both"/>
    </w:pPr>
    <w:rPr>
      <w:kern w:val="2"/>
      <w:sz w:val="21"/>
      <w:szCs w:val="22"/>
      <w14:ligatures w14:val="standardContextual"/>
    </w:rPr>
  </w:style>
  <w:style w:type="paragraph" w:customStyle="1" w:styleId="2B2F8E499B414051962A8AEF55DC060C">
    <w:name w:val="2B2F8E499B414051962A8AEF55DC060C"/>
    <w:pPr>
      <w:widowControl w:val="0"/>
      <w:jc w:val="both"/>
    </w:pPr>
    <w:rPr>
      <w:kern w:val="2"/>
      <w:sz w:val="21"/>
      <w:szCs w:val="22"/>
      <w14:ligatures w14:val="standardContextual"/>
    </w:rPr>
  </w:style>
  <w:style w:type="paragraph" w:customStyle="1" w:styleId="FEAFB478CF4442799ECF51C1591CA955">
    <w:name w:val="FEAFB478CF4442799ECF51C1591CA955"/>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1577</TotalTime>
  <Pages>7</Pages>
  <Words>778</Words>
  <Characters>4441</Characters>
  <Application>Microsoft Office Word</Application>
  <DocSecurity>0</DocSecurity>
  <Lines>37</Lines>
  <Paragraphs>10</Paragraphs>
  <ScaleCrop>false</ScaleCrop>
  <Company>PCMI</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任柏达</dc:creator>
  <dc:description>&lt;config cover="true" show_menu="true" version="1.0.0" doctype="SDKXY"&gt;_x000d_
&lt;/config&gt;</dc:description>
  <cp:lastModifiedBy>上 翎</cp:lastModifiedBy>
  <cp:revision>28</cp:revision>
  <cp:lastPrinted>2021-02-02T08:22:00Z</cp:lastPrinted>
  <dcterms:created xsi:type="dcterms:W3CDTF">2024-05-16T07:11:00Z</dcterms:created>
  <dcterms:modified xsi:type="dcterms:W3CDTF">2024-08-26T02:01:00Z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2052-12.1.0.15358</vt:lpwstr>
  </property>
  <property fmtid="{D5CDD505-2E9C-101B-9397-08002B2CF9AE}" pid="15" name="ICV">
    <vt:lpwstr>0924EF670E4A4FEAA038DC8A60B0048F_12</vt:lpwstr>
  </property>
</Properties>
</file>