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D8BC" w14:textId="37C06083" w:rsidR="00312D1D" w:rsidRPr="00DC5F85" w:rsidRDefault="00DC5F85" w:rsidP="00DC5F85">
      <w:pPr>
        <w:jc w:val="center"/>
        <w:rPr>
          <w:rFonts w:ascii="黑体" w:eastAsia="黑体" w:hAnsi="黑体" w:hint="eastAsia"/>
          <w:b/>
          <w:bCs/>
          <w:sz w:val="32"/>
          <w:szCs w:val="32"/>
        </w:rPr>
      </w:pPr>
      <w:r>
        <w:rPr>
          <w:rFonts w:ascii="黑体" w:eastAsia="黑体" w:hAnsi="黑体" w:hint="eastAsia"/>
          <w:sz w:val="32"/>
          <w:szCs w:val="32"/>
        </w:rPr>
        <w:t>团体标准</w:t>
      </w:r>
      <w:r>
        <w:rPr>
          <w:rFonts w:ascii="黑体" w:eastAsia="黑体" w:hAnsi="黑体"/>
          <w:sz w:val="32"/>
          <w:szCs w:val="32"/>
        </w:rPr>
        <w:br/>
      </w:r>
      <w:r>
        <w:rPr>
          <w:rFonts w:ascii="黑体" w:eastAsia="黑体" w:hAnsi="黑体" w:hint="eastAsia"/>
          <w:sz w:val="32"/>
          <w:szCs w:val="32"/>
        </w:rPr>
        <w:t>《</w:t>
      </w:r>
      <w:r w:rsidRPr="00DC5F85">
        <w:rPr>
          <w:rFonts w:ascii="黑体" w:eastAsia="黑体" w:hAnsi="黑体"/>
          <w:b/>
          <w:bCs/>
          <w:sz w:val="32"/>
          <w:szCs w:val="32"/>
        </w:rPr>
        <w:t>标准跨境电商园区建设运营规范</w:t>
      </w:r>
      <w:r>
        <w:rPr>
          <w:rFonts w:ascii="黑体" w:eastAsia="黑体" w:hAnsi="黑体" w:hint="eastAsia"/>
          <w:sz w:val="32"/>
          <w:szCs w:val="32"/>
        </w:rPr>
        <w:t>》编制说明</w:t>
      </w:r>
    </w:p>
    <w:p w14:paraId="1D2E547A" w14:textId="77777777" w:rsidR="00312D1D" w:rsidRPr="00DC5F85" w:rsidRDefault="00312D1D">
      <w:pPr>
        <w:jc w:val="center"/>
        <w:rPr>
          <w:rFonts w:ascii="宋体" w:hAnsi="宋体" w:hint="eastAsia"/>
          <w:szCs w:val="21"/>
        </w:rPr>
      </w:pPr>
    </w:p>
    <w:p w14:paraId="765D26FC" w14:textId="77777777" w:rsidR="004D1337" w:rsidRPr="00E86B88" w:rsidRDefault="004D1337" w:rsidP="004D1337">
      <w:pPr>
        <w:pStyle w:val="10"/>
        <w:spacing w:line="240" w:lineRule="auto"/>
        <w:ind w:firstLineChars="0" w:firstLine="0"/>
        <w:rPr>
          <w:sz w:val="28"/>
          <w:szCs w:val="28"/>
        </w:rPr>
      </w:pPr>
      <w:r w:rsidRPr="00E86B88">
        <w:rPr>
          <w:sz w:val="28"/>
          <w:szCs w:val="28"/>
        </w:rPr>
        <w:t>一、标准概况</w:t>
      </w:r>
    </w:p>
    <w:p w14:paraId="6EAD79FF" w14:textId="77777777" w:rsidR="004D1337" w:rsidRDefault="004D1337" w:rsidP="004D1337">
      <w:pPr>
        <w:widowControl/>
        <w:shd w:val="clear" w:color="auto" w:fill="FFFFFF"/>
        <w:rPr>
          <w:rFonts w:ascii="Helvetica" w:hAnsi="Helvetica" w:cs="Helvetica"/>
          <w:color w:val="060607"/>
          <w:spacing w:val="8"/>
          <w:kern w:val="0"/>
          <w:szCs w:val="21"/>
        </w:rPr>
      </w:pPr>
      <w:r w:rsidRPr="00E86B88">
        <w:rPr>
          <w:rFonts w:ascii="Calibri Light" w:hAnsi="Calibri Light"/>
          <w:b/>
          <w:bCs/>
          <w:sz w:val="28"/>
          <w:szCs w:val="28"/>
        </w:rPr>
        <w:t>（一）任务来源</w:t>
      </w:r>
      <w:r w:rsidRPr="00E86B88">
        <w:rPr>
          <w:rFonts w:ascii="Helvetica" w:hAnsi="Helvetica" w:cs="Helvetica"/>
          <w:color w:val="060607"/>
          <w:spacing w:val="8"/>
          <w:kern w:val="0"/>
          <w:szCs w:val="21"/>
        </w:rPr>
        <w:t xml:space="preserve"> </w:t>
      </w:r>
    </w:p>
    <w:p w14:paraId="04DFEAE7" w14:textId="1D434C34" w:rsidR="004E6F47" w:rsidRDefault="004E6F47" w:rsidP="004E6F47">
      <w:pPr>
        <w:widowControl/>
        <w:shd w:val="clear" w:color="auto" w:fill="FFFFFF"/>
        <w:spacing w:line="360" w:lineRule="auto"/>
        <w:ind w:firstLineChars="200" w:firstLine="480"/>
        <w:rPr>
          <w:rFonts w:ascii="Times New Roman" w:hAnsi="Times New Roman"/>
          <w:sz w:val="24"/>
          <w:szCs w:val="24"/>
        </w:rPr>
      </w:pPr>
      <w:r w:rsidRPr="004E6F47">
        <w:rPr>
          <w:rFonts w:ascii="Times New Roman" w:hAnsi="Times New Roman"/>
          <w:sz w:val="24"/>
          <w:szCs w:val="24"/>
        </w:rPr>
        <w:t>在当前全球跨境电商行业蓬勃发展的背景下，山东省作为我国对外贸易的重要窗口，其跨境电商园区的建设与运营质量直接关系到地区经济的高质量发展和对外开放的深化。随着跨境电商业务量的不断增加，对园区的管理水平和运营效率提出了更高要求。为应对这一挑战，并结合国家关于优化营商环境、促进贸易便利化的政策导向，以及</w:t>
      </w:r>
      <w:r w:rsidRPr="004E6F47">
        <w:rPr>
          <w:rFonts w:ascii="Times New Roman" w:hAnsi="Times New Roman"/>
          <w:sz w:val="24"/>
          <w:szCs w:val="24"/>
        </w:rPr>
        <w:t>“</w:t>
      </w:r>
      <w:r w:rsidRPr="004E6F47">
        <w:rPr>
          <w:rFonts w:ascii="Times New Roman" w:hAnsi="Times New Roman"/>
          <w:sz w:val="24"/>
          <w:szCs w:val="24"/>
        </w:rPr>
        <w:t>十四五</w:t>
      </w:r>
      <w:r w:rsidRPr="004E6F47">
        <w:rPr>
          <w:rFonts w:ascii="Times New Roman" w:hAnsi="Times New Roman"/>
          <w:sz w:val="24"/>
          <w:szCs w:val="24"/>
        </w:rPr>
        <w:t>”</w:t>
      </w:r>
      <w:r w:rsidRPr="004E6F47">
        <w:rPr>
          <w:rFonts w:ascii="Times New Roman" w:hAnsi="Times New Roman"/>
          <w:sz w:val="24"/>
          <w:szCs w:val="24"/>
        </w:rPr>
        <w:t>期间对产业园区创新发展、绿色发展的总体要求，山东省跨境电子商务协会联合行业内多家企业和专家，共同提出制定《跨境电商园区建设运营规范》的标准</w:t>
      </w:r>
      <w:r>
        <w:rPr>
          <w:rFonts w:ascii="Times New Roman" w:hAnsi="Times New Roman" w:hint="eastAsia"/>
          <w:sz w:val="24"/>
          <w:szCs w:val="24"/>
        </w:rPr>
        <w:t>。</w:t>
      </w:r>
    </w:p>
    <w:p w14:paraId="618F8C86" w14:textId="7DDF918E" w:rsidR="004D1337" w:rsidRDefault="004D1337" w:rsidP="004E6F47">
      <w:pPr>
        <w:widowControl/>
        <w:shd w:val="clear" w:color="auto" w:fill="FFFFFF"/>
        <w:ind w:firstLineChars="200" w:firstLine="562"/>
        <w:rPr>
          <w:rFonts w:ascii="Helvetica" w:hAnsi="Helvetica" w:cs="Helvetica"/>
          <w:color w:val="060607"/>
          <w:spacing w:val="8"/>
          <w:kern w:val="0"/>
          <w:szCs w:val="21"/>
        </w:rPr>
      </w:pPr>
      <w:r w:rsidRPr="00E86B88">
        <w:rPr>
          <w:rFonts w:ascii="Calibri Light" w:hAnsi="Calibri Light"/>
          <w:b/>
          <w:bCs/>
          <w:sz w:val="28"/>
          <w:szCs w:val="28"/>
        </w:rPr>
        <w:t>（二）提出单位、归口单位、起草单位</w:t>
      </w:r>
      <w:r w:rsidRPr="00E86B88">
        <w:rPr>
          <w:rFonts w:ascii="Helvetica" w:hAnsi="Helvetica" w:cs="Helvetica"/>
          <w:color w:val="060607"/>
          <w:spacing w:val="8"/>
          <w:kern w:val="0"/>
          <w:szCs w:val="21"/>
        </w:rPr>
        <w:t xml:space="preserve"> </w:t>
      </w:r>
    </w:p>
    <w:p w14:paraId="5B0EED6F" w14:textId="5DA7C9DF" w:rsidR="004D1337" w:rsidRPr="00704795" w:rsidRDefault="004D1337" w:rsidP="004D1337">
      <w:pPr>
        <w:widowControl/>
        <w:shd w:val="clear" w:color="auto" w:fill="FFFFFF"/>
        <w:spacing w:line="360" w:lineRule="auto"/>
        <w:ind w:firstLineChars="200" w:firstLine="480"/>
        <w:rPr>
          <w:rFonts w:ascii="Times New Roman" w:hAnsi="Times New Roman"/>
          <w:sz w:val="24"/>
        </w:rPr>
      </w:pPr>
      <w:r w:rsidRPr="00E86B88">
        <w:rPr>
          <w:rFonts w:ascii="Times New Roman" w:hAnsi="Times New Roman"/>
          <w:sz w:val="24"/>
        </w:rPr>
        <w:t>提出单位：</w:t>
      </w:r>
      <w:r w:rsidRPr="00DC5F85">
        <w:rPr>
          <w:rFonts w:ascii="Times New Roman" w:hAnsi="Times New Roman" w:hint="eastAsia"/>
          <w:sz w:val="24"/>
          <w:szCs w:val="24"/>
        </w:rPr>
        <w:t>山东省跨境电子商务协会</w:t>
      </w:r>
      <w:r w:rsidRPr="00E86B88">
        <w:rPr>
          <w:rFonts w:ascii="Times New Roman" w:hAnsi="Times New Roman"/>
          <w:sz w:val="24"/>
        </w:rPr>
        <w:t xml:space="preserve"> </w:t>
      </w:r>
    </w:p>
    <w:p w14:paraId="66B7A5B8" w14:textId="6C555983" w:rsidR="004D1337" w:rsidRPr="00704795" w:rsidRDefault="004D1337" w:rsidP="004D1337">
      <w:pPr>
        <w:widowControl/>
        <w:shd w:val="clear" w:color="auto" w:fill="FFFFFF"/>
        <w:spacing w:line="360" w:lineRule="auto"/>
        <w:ind w:firstLineChars="200" w:firstLine="480"/>
        <w:rPr>
          <w:rFonts w:ascii="Times New Roman" w:hAnsi="Times New Roman"/>
          <w:sz w:val="24"/>
        </w:rPr>
      </w:pPr>
      <w:r w:rsidRPr="00E86B88">
        <w:rPr>
          <w:rFonts w:ascii="Times New Roman" w:hAnsi="Times New Roman"/>
          <w:sz w:val="24"/>
        </w:rPr>
        <w:t>归口单位：</w:t>
      </w:r>
      <w:r w:rsidRPr="00DC5F85">
        <w:rPr>
          <w:rFonts w:ascii="Times New Roman" w:hAnsi="Times New Roman" w:hint="eastAsia"/>
          <w:sz w:val="24"/>
          <w:szCs w:val="24"/>
        </w:rPr>
        <w:t>山东省跨境电子商务协会</w:t>
      </w:r>
      <w:r w:rsidRPr="00E86B88">
        <w:rPr>
          <w:rFonts w:ascii="Times New Roman" w:hAnsi="Times New Roman"/>
          <w:sz w:val="24"/>
        </w:rPr>
        <w:t xml:space="preserve"> </w:t>
      </w:r>
    </w:p>
    <w:p w14:paraId="2E5D815A" w14:textId="3DC5AF3D" w:rsidR="004D1337" w:rsidRPr="00E86B88" w:rsidRDefault="004D1337" w:rsidP="004D1337">
      <w:pPr>
        <w:widowControl/>
        <w:shd w:val="clear" w:color="auto" w:fill="FFFFFF"/>
        <w:spacing w:line="360" w:lineRule="auto"/>
        <w:ind w:firstLineChars="200" w:firstLine="480"/>
        <w:rPr>
          <w:rFonts w:ascii="Times New Roman" w:hAnsi="Times New Roman"/>
          <w:sz w:val="24"/>
        </w:rPr>
      </w:pPr>
      <w:r w:rsidRPr="00E86B88">
        <w:rPr>
          <w:rFonts w:ascii="Times New Roman" w:hAnsi="Times New Roman"/>
          <w:sz w:val="24"/>
        </w:rPr>
        <w:t>起草单位：</w:t>
      </w:r>
      <w:r w:rsidRPr="00DC5F85">
        <w:rPr>
          <w:rFonts w:ascii="Times New Roman" w:hAnsi="Times New Roman" w:hint="eastAsia"/>
          <w:sz w:val="24"/>
          <w:szCs w:val="24"/>
        </w:rPr>
        <w:t>山东省跨境电子商务协会</w:t>
      </w:r>
      <w:r w:rsidRPr="00E86B88">
        <w:rPr>
          <w:rFonts w:ascii="Times New Roman" w:hAnsi="Times New Roman"/>
          <w:sz w:val="24"/>
        </w:rPr>
        <w:t>，</w:t>
      </w:r>
      <w:r>
        <w:rPr>
          <w:rFonts w:ascii="Times New Roman" w:hAnsi="Times New Roman" w:hint="eastAsia"/>
          <w:sz w:val="24"/>
        </w:rPr>
        <w:t>XXXXXXXXXX</w:t>
      </w:r>
    </w:p>
    <w:p w14:paraId="543816B0" w14:textId="77777777" w:rsidR="004D1337" w:rsidRDefault="004D1337" w:rsidP="004D1337">
      <w:pPr>
        <w:widowControl/>
        <w:shd w:val="clear" w:color="auto" w:fill="FFFFFF"/>
        <w:rPr>
          <w:rFonts w:ascii="Helvetica" w:hAnsi="Helvetica" w:cs="Helvetica"/>
          <w:color w:val="060607"/>
          <w:spacing w:val="8"/>
          <w:kern w:val="0"/>
          <w:szCs w:val="21"/>
        </w:rPr>
      </w:pPr>
      <w:r w:rsidRPr="00E86B88">
        <w:rPr>
          <w:rFonts w:ascii="Calibri Light" w:hAnsi="Calibri Light"/>
          <w:b/>
          <w:bCs/>
          <w:sz w:val="28"/>
          <w:szCs w:val="28"/>
        </w:rPr>
        <w:t>（三）主要起草人</w:t>
      </w:r>
      <w:r w:rsidRPr="00E86B88">
        <w:rPr>
          <w:rFonts w:ascii="Helvetica" w:hAnsi="Helvetica" w:cs="Helvetica"/>
          <w:color w:val="060607"/>
          <w:spacing w:val="8"/>
          <w:kern w:val="0"/>
          <w:szCs w:val="21"/>
        </w:rPr>
        <w:t xml:space="preserve"> </w:t>
      </w:r>
    </w:p>
    <w:p w14:paraId="13593D40" w14:textId="105E849B" w:rsidR="004D1337" w:rsidRDefault="004D1337" w:rsidP="004D1337">
      <w:pPr>
        <w:widowControl/>
        <w:shd w:val="clear" w:color="auto" w:fill="FFFFFF"/>
        <w:spacing w:line="360" w:lineRule="auto"/>
        <w:ind w:firstLineChars="200" w:firstLine="480"/>
        <w:rPr>
          <w:rFonts w:ascii="Times New Roman" w:hAnsi="Times New Roman"/>
          <w:sz w:val="24"/>
        </w:rPr>
      </w:pPr>
      <w:r>
        <w:rPr>
          <w:rFonts w:ascii="Times New Roman" w:hAnsi="Times New Roman" w:hint="eastAsia"/>
          <w:sz w:val="24"/>
        </w:rPr>
        <w:t>XXXXXXXXXXXXXXXXXXXXXXXXXXXXXXXXXXXXXXX</w:t>
      </w:r>
    </w:p>
    <w:p w14:paraId="7B978CB1" w14:textId="77777777" w:rsidR="004D1337" w:rsidRPr="00E86B88" w:rsidRDefault="004D1337" w:rsidP="004D1337">
      <w:pPr>
        <w:pStyle w:val="10"/>
        <w:spacing w:line="240" w:lineRule="auto"/>
        <w:ind w:firstLineChars="0" w:firstLine="0"/>
        <w:rPr>
          <w:sz w:val="28"/>
          <w:szCs w:val="28"/>
        </w:rPr>
      </w:pPr>
      <w:r w:rsidRPr="00E86B88">
        <w:rPr>
          <w:sz w:val="28"/>
          <w:szCs w:val="28"/>
        </w:rPr>
        <w:t>二、标准编制背景、目的和意义</w:t>
      </w:r>
    </w:p>
    <w:p w14:paraId="2C0A18E0" w14:textId="1A6918F4" w:rsidR="00C65B56" w:rsidRDefault="004D1337" w:rsidP="004D1337">
      <w:pPr>
        <w:widowControl/>
        <w:shd w:val="clear" w:color="auto" w:fill="FFFFFF"/>
        <w:rPr>
          <w:rFonts w:ascii="Helvetica" w:hAnsi="Helvetica" w:cs="Helvetica" w:hint="eastAsia"/>
          <w:color w:val="060607"/>
          <w:spacing w:val="8"/>
          <w:kern w:val="0"/>
          <w:szCs w:val="21"/>
        </w:rPr>
      </w:pPr>
      <w:r w:rsidRPr="00E86B88">
        <w:rPr>
          <w:rFonts w:ascii="Calibri Light" w:hAnsi="Calibri Light"/>
          <w:b/>
          <w:bCs/>
          <w:sz w:val="28"/>
          <w:szCs w:val="28"/>
        </w:rPr>
        <w:t>（一）背景</w:t>
      </w:r>
      <w:r w:rsidRPr="00E86B88">
        <w:rPr>
          <w:rFonts w:ascii="Helvetica" w:hAnsi="Helvetica" w:cs="Helvetica"/>
          <w:color w:val="060607"/>
          <w:spacing w:val="8"/>
          <w:kern w:val="0"/>
          <w:szCs w:val="21"/>
        </w:rPr>
        <w:t xml:space="preserve"> </w:t>
      </w:r>
    </w:p>
    <w:p w14:paraId="66B91F6D" w14:textId="187C60A3" w:rsidR="00312D1D" w:rsidRDefault="004D1337" w:rsidP="004D1337">
      <w:pPr>
        <w:spacing w:line="360" w:lineRule="auto"/>
        <w:ind w:firstLineChars="200" w:firstLine="480"/>
        <w:rPr>
          <w:rFonts w:ascii="Times New Roman" w:hAnsi="Times New Roman"/>
          <w:sz w:val="24"/>
          <w:szCs w:val="24"/>
        </w:rPr>
      </w:pPr>
      <w:r w:rsidRPr="004D1337">
        <w:rPr>
          <w:rFonts w:ascii="Times New Roman" w:hAnsi="Times New Roman" w:hint="eastAsia"/>
          <w:sz w:val="24"/>
          <w:szCs w:val="24"/>
        </w:rPr>
        <w:t>随着我国进出口总额的持续稳步增长，跨境电商产业园区在推动我国经济发展中扮演着愈发重要的角色。然而，当前跨境电商产业园区存在建设标准不统一、管理体系不完善等问题，严重制约了园区的发展及其对跨境电商行业的促进作用。山东省跨境电子商务协会决定编制《跨境电商园区建设运营规范》，旨在通过明</w:t>
      </w:r>
      <w:r w:rsidRPr="004D1337">
        <w:rPr>
          <w:rFonts w:ascii="Times New Roman" w:hAnsi="Times New Roman" w:hint="eastAsia"/>
          <w:sz w:val="24"/>
          <w:szCs w:val="24"/>
        </w:rPr>
        <w:lastRenderedPageBreak/>
        <w:t>确和规范园区的建设标准和运营体系，提升园区的产业集聚能力、园区定位和营商环境，推动山东省跨境电子商务行业的整体竞争力。</w:t>
      </w:r>
    </w:p>
    <w:p w14:paraId="0B5F1E51" w14:textId="77777777" w:rsidR="00C65B56" w:rsidRPr="00C65B56" w:rsidRDefault="00C65B56" w:rsidP="00C65B56">
      <w:pPr>
        <w:widowControl/>
        <w:shd w:val="clear" w:color="auto" w:fill="FFFFFF"/>
        <w:rPr>
          <w:rFonts w:ascii="Calibri Light" w:hAnsi="Calibri Light"/>
          <w:b/>
          <w:bCs/>
          <w:sz w:val="28"/>
          <w:szCs w:val="28"/>
        </w:rPr>
      </w:pPr>
      <w:r w:rsidRPr="00C65B56">
        <w:rPr>
          <w:rFonts w:ascii="Calibri Light" w:hAnsi="Calibri Light"/>
          <w:b/>
          <w:bCs/>
          <w:sz w:val="28"/>
          <w:szCs w:val="28"/>
        </w:rPr>
        <w:t>（二）目的</w:t>
      </w:r>
      <w:r w:rsidRPr="00C65B56">
        <w:rPr>
          <w:rFonts w:ascii="Calibri Light" w:hAnsi="Calibri Light"/>
          <w:b/>
          <w:bCs/>
          <w:sz w:val="28"/>
          <w:szCs w:val="28"/>
        </w:rPr>
        <w:t xml:space="preserve"> </w:t>
      </w:r>
    </w:p>
    <w:p w14:paraId="7EE68C07" w14:textId="375EC39F" w:rsidR="00C65B56" w:rsidRDefault="00C65B56" w:rsidP="00C65B56">
      <w:pPr>
        <w:widowControl/>
        <w:shd w:val="clear" w:color="auto" w:fill="FFFFFF"/>
        <w:spacing w:line="360" w:lineRule="auto"/>
        <w:ind w:firstLineChars="200" w:firstLine="480"/>
        <w:rPr>
          <w:rFonts w:ascii="Times New Roman" w:hAnsi="Times New Roman"/>
          <w:sz w:val="24"/>
          <w:szCs w:val="24"/>
        </w:rPr>
      </w:pPr>
      <w:r w:rsidRPr="00C65B56">
        <w:rPr>
          <w:rFonts w:ascii="Times New Roman" w:hAnsi="Times New Roman" w:hint="eastAsia"/>
          <w:sz w:val="24"/>
          <w:szCs w:val="24"/>
        </w:rPr>
        <w:t>本标准的制定旨在全面规范和提升跨境电商园区的建设标准，确保园区的基础设施和服务设施达到国际化、专业化水平，以满足跨境电商行业日益增长的需求。通过强化园区的运营管理体系，提高运营效率和服务质量，为跨境电商企业提供更加高效、便捷的发展环境。同时，推动园区内企业之间的资源共享、信息互通和协同创新，促进产业集聚和集群发展，进一步提升山东省跨境电子商务行业的整体竞争力。本标准还强调园区的可持续发展和绿色运营，推动节能减排和资源循环利用，提升园区的环保效益和社会责任感，为跨境电商园区的长远发展奠定坚实基础。</w:t>
      </w:r>
    </w:p>
    <w:p w14:paraId="03099F6E" w14:textId="21957CEE" w:rsidR="00C65B56" w:rsidRPr="00C65B56" w:rsidRDefault="00C65B56" w:rsidP="00C65B56">
      <w:pPr>
        <w:widowControl/>
        <w:shd w:val="clear" w:color="auto" w:fill="FFFFFF"/>
        <w:rPr>
          <w:rFonts w:ascii="Calibri Light" w:hAnsi="Calibri Light"/>
          <w:b/>
          <w:bCs/>
          <w:sz w:val="28"/>
          <w:szCs w:val="28"/>
        </w:rPr>
      </w:pPr>
      <w:r w:rsidRPr="00C65B56">
        <w:rPr>
          <w:rFonts w:ascii="Calibri Light" w:hAnsi="Calibri Light"/>
          <w:b/>
          <w:bCs/>
          <w:sz w:val="28"/>
          <w:szCs w:val="28"/>
        </w:rPr>
        <w:t>（三）意义</w:t>
      </w:r>
    </w:p>
    <w:p w14:paraId="2DAA007A" w14:textId="21B1F0D1" w:rsidR="00A62064" w:rsidRPr="00A62064" w:rsidRDefault="00A62064" w:rsidP="00A62064">
      <w:pPr>
        <w:spacing w:after="160" w:line="278" w:lineRule="auto"/>
        <w:jc w:val="left"/>
        <w:rPr>
          <w:rFonts w:ascii="Times New Roman" w:hAnsi="Times New Roman" w:hint="eastAsia"/>
          <w:sz w:val="24"/>
          <w:szCs w:val="24"/>
        </w:rPr>
      </w:pPr>
      <w:r>
        <w:rPr>
          <w:rFonts w:ascii="Times New Roman" w:hAnsi="Times New Roman" w:hint="eastAsia"/>
          <w:sz w:val="24"/>
          <w:szCs w:val="24"/>
        </w:rPr>
        <w:t>1.</w:t>
      </w:r>
      <w:r w:rsidRPr="00A62064">
        <w:rPr>
          <w:rFonts w:ascii="Times New Roman" w:hAnsi="Times New Roman" w:hint="eastAsia"/>
          <w:sz w:val="24"/>
          <w:szCs w:val="24"/>
        </w:rPr>
        <w:t>规范跨境电子商务园区建设</w:t>
      </w:r>
    </w:p>
    <w:p w14:paraId="6DE108C2" w14:textId="77777777" w:rsidR="00A62064" w:rsidRPr="00A62064" w:rsidRDefault="00A62064" w:rsidP="00A62064">
      <w:pPr>
        <w:spacing w:after="160" w:line="278" w:lineRule="auto"/>
        <w:ind w:firstLineChars="200" w:firstLine="480"/>
        <w:jc w:val="left"/>
        <w:rPr>
          <w:rFonts w:ascii="Times New Roman" w:hAnsi="Times New Roman" w:hint="eastAsia"/>
          <w:sz w:val="24"/>
          <w:szCs w:val="24"/>
        </w:rPr>
      </w:pPr>
      <w:r w:rsidRPr="00A62064">
        <w:rPr>
          <w:rFonts w:ascii="Times New Roman" w:hAnsi="Times New Roman" w:hint="eastAsia"/>
          <w:sz w:val="24"/>
          <w:szCs w:val="24"/>
        </w:rPr>
        <w:t>本标准的编制和实施，将为跨境电子商务园区的建设和运营提供明确的指导和规范，确保园区的规划、设计、功能划分、服务提供等方面达到统一的标准。这有助于提升园区的整体质量和竞争力，推动跨境电子商务产业的健康发展。</w:t>
      </w:r>
    </w:p>
    <w:p w14:paraId="6D19DC68" w14:textId="42703C5F" w:rsidR="00A62064" w:rsidRPr="00A62064" w:rsidRDefault="00A62064" w:rsidP="00A62064">
      <w:pPr>
        <w:spacing w:after="160" w:line="278" w:lineRule="auto"/>
        <w:jc w:val="left"/>
        <w:rPr>
          <w:rFonts w:ascii="Times New Roman" w:hAnsi="Times New Roman" w:hint="eastAsia"/>
          <w:sz w:val="24"/>
          <w:szCs w:val="24"/>
        </w:rPr>
      </w:pPr>
      <w:r>
        <w:rPr>
          <w:rFonts w:ascii="Times New Roman" w:hAnsi="Times New Roman" w:hint="eastAsia"/>
          <w:sz w:val="24"/>
          <w:szCs w:val="24"/>
        </w:rPr>
        <w:t>2.</w:t>
      </w:r>
      <w:r w:rsidRPr="00A62064">
        <w:rPr>
          <w:rFonts w:ascii="Times New Roman" w:hAnsi="Times New Roman" w:hint="eastAsia"/>
          <w:sz w:val="24"/>
          <w:szCs w:val="24"/>
        </w:rPr>
        <w:t>优化营商环境，吸引企业入驻</w:t>
      </w:r>
    </w:p>
    <w:p w14:paraId="14296B35" w14:textId="77777777" w:rsidR="00A62064" w:rsidRPr="00A62064" w:rsidRDefault="00A62064" w:rsidP="00A62064">
      <w:pPr>
        <w:spacing w:after="160" w:line="278" w:lineRule="auto"/>
        <w:ind w:firstLineChars="200" w:firstLine="480"/>
        <w:jc w:val="left"/>
        <w:rPr>
          <w:rFonts w:ascii="Times New Roman" w:hAnsi="Times New Roman" w:hint="eastAsia"/>
          <w:sz w:val="24"/>
          <w:szCs w:val="24"/>
        </w:rPr>
      </w:pPr>
      <w:r w:rsidRPr="00A62064">
        <w:rPr>
          <w:rFonts w:ascii="Times New Roman" w:hAnsi="Times New Roman" w:hint="eastAsia"/>
          <w:sz w:val="24"/>
          <w:szCs w:val="24"/>
        </w:rPr>
        <w:t>标准中详细规定了园区应具备的服务体系、基础设施、行为管理等方面的要求，为入驻企业提供了良好的营商环境和一站式服务。这将吸引更多从事跨境电子商务的企业入驻园区，形成产业集聚效应，进一步推动区域经济的发展。</w:t>
      </w:r>
    </w:p>
    <w:p w14:paraId="1402999D" w14:textId="66C8D60F" w:rsidR="00A62064" w:rsidRPr="00A62064" w:rsidRDefault="00A62064" w:rsidP="00A62064">
      <w:pPr>
        <w:spacing w:after="160" w:line="278" w:lineRule="auto"/>
        <w:jc w:val="left"/>
        <w:rPr>
          <w:rFonts w:ascii="Times New Roman" w:hAnsi="Times New Roman" w:hint="eastAsia"/>
          <w:sz w:val="24"/>
          <w:szCs w:val="24"/>
        </w:rPr>
      </w:pPr>
      <w:r>
        <w:rPr>
          <w:rFonts w:ascii="Times New Roman" w:hAnsi="Times New Roman" w:hint="eastAsia"/>
          <w:sz w:val="24"/>
          <w:szCs w:val="24"/>
        </w:rPr>
        <w:t>3.</w:t>
      </w:r>
      <w:r w:rsidRPr="00A62064">
        <w:rPr>
          <w:rFonts w:ascii="Times New Roman" w:hAnsi="Times New Roman" w:hint="eastAsia"/>
          <w:sz w:val="24"/>
          <w:szCs w:val="24"/>
        </w:rPr>
        <w:t>提升服务质量和运营效率</w:t>
      </w:r>
    </w:p>
    <w:p w14:paraId="42CBC8D8" w14:textId="77777777" w:rsidR="00A62064" w:rsidRPr="00A62064" w:rsidRDefault="00A62064" w:rsidP="00A62064">
      <w:pPr>
        <w:spacing w:after="160" w:line="278" w:lineRule="auto"/>
        <w:ind w:firstLineChars="200" w:firstLine="480"/>
        <w:jc w:val="left"/>
        <w:rPr>
          <w:rFonts w:ascii="Times New Roman" w:hAnsi="Times New Roman" w:hint="eastAsia"/>
          <w:sz w:val="24"/>
          <w:szCs w:val="24"/>
        </w:rPr>
      </w:pPr>
      <w:r w:rsidRPr="00A62064">
        <w:rPr>
          <w:rFonts w:ascii="Times New Roman" w:hAnsi="Times New Roman" w:hint="eastAsia"/>
          <w:sz w:val="24"/>
          <w:szCs w:val="24"/>
        </w:rPr>
        <w:t>通过标准化管理，园区能够建立起完善的服务体系和高效的运营机制，确保各类服务的质量和效率。这不仅能够满足入驻企业的多样化需求，提升企业的满意度和忠诚度，还能够提高园区的整体运营效率，降低运营成本。</w:t>
      </w:r>
    </w:p>
    <w:p w14:paraId="1EE4D1C6" w14:textId="41C8FD94" w:rsidR="00A62064" w:rsidRPr="00A62064" w:rsidRDefault="00A62064" w:rsidP="00A62064">
      <w:pPr>
        <w:spacing w:after="160" w:line="278" w:lineRule="auto"/>
        <w:jc w:val="left"/>
        <w:rPr>
          <w:rFonts w:ascii="Times New Roman" w:hAnsi="Times New Roman" w:hint="eastAsia"/>
          <w:sz w:val="24"/>
          <w:szCs w:val="24"/>
        </w:rPr>
      </w:pPr>
      <w:r>
        <w:rPr>
          <w:rFonts w:ascii="Times New Roman" w:hAnsi="Times New Roman" w:hint="eastAsia"/>
          <w:sz w:val="24"/>
          <w:szCs w:val="24"/>
        </w:rPr>
        <w:t>4.</w:t>
      </w:r>
      <w:r w:rsidRPr="00A62064">
        <w:rPr>
          <w:rFonts w:ascii="Times New Roman" w:hAnsi="Times New Roman" w:hint="eastAsia"/>
          <w:sz w:val="24"/>
          <w:szCs w:val="24"/>
        </w:rPr>
        <w:t>增强园区竞争力和品牌影响力</w:t>
      </w:r>
    </w:p>
    <w:p w14:paraId="4B506176" w14:textId="77777777" w:rsidR="00A62064" w:rsidRPr="00A62064" w:rsidRDefault="00A62064" w:rsidP="00A62064">
      <w:pPr>
        <w:spacing w:after="160" w:line="278" w:lineRule="auto"/>
        <w:ind w:firstLineChars="200" w:firstLine="480"/>
        <w:jc w:val="left"/>
        <w:rPr>
          <w:rFonts w:ascii="Times New Roman" w:hAnsi="Times New Roman" w:hint="eastAsia"/>
          <w:sz w:val="24"/>
          <w:szCs w:val="24"/>
        </w:rPr>
      </w:pPr>
      <w:r w:rsidRPr="00A62064">
        <w:rPr>
          <w:rFonts w:ascii="Times New Roman" w:hAnsi="Times New Roman" w:hint="eastAsia"/>
          <w:sz w:val="24"/>
          <w:szCs w:val="24"/>
        </w:rPr>
        <w:t>本标准的实施将促使园区不断提升自身的竞争力和品牌影响力。通过提供高质量的服务和优良的运营环境，园区将赢得市场的认可和赞誉，从而吸引更多的企业和资源聚集于此，形成良性循环。</w:t>
      </w:r>
    </w:p>
    <w:p w14:paraId="65B7BF1C" w14:textId="56B4E178" w:rsidR="00A62064" w:rsidRPr="00A62064" w:rsidRDefault="00A62064" w:rsidP="00A62064">
      <w:pPr>
        <w:spacing w:after="160" w:line="278" w:lineRule="auto"/>
        <w:jc w:val="left"/>
        <w:rPr>
          <w:rFonts w:ascii="Times New Roman" w:hAnsi="Times New Roman" w:hint="eastAsia"/>
          <w:sz w:val="24"/>
          <w:szCs w:val="24"/>
        </w:rPr>
      </w:pPr>
      <w:r>
        <w:rPr>
          <w:rFonts w:ascii="Times New Roman" w:hAnsi="Times New Roman" w:hint="eastAsia"/>
          <w:sz w:val="24"/>
          <w:szCs w:val="24"/>
        </w:rPr>
        <w:lastRenderedPageBreak/>
        <w:t>5.</w:t>
      </w:r>
      <w:r w:rsidRPr="00A62064">
        <w:rPr>
          <w:rFonts w:ascii="Times New Roman" w:hAnsi="Times New Roman" w:hint="eastAsia"/>
          <w:sz w:val="24"/>
          <w:szCs w:val="24"/>
        </w:rPr>
        <w:t>推动跨境电子商务产业的规范化发展</w:t>
      </w:r>
    </w:p>
    <w:p w14:paraId="7C95AA18" w14:textId="552B8DCE" w:rsidR="00C65B56" w:rsidRDefault="00A62064" w:rsidP="00A62064">
      <w:pPr>
        <w:spacing w:after="160" w:line="278" w:lineRule="auto"/>
        <w:ind w:firstLineChars="200" w:firstLine="480"/>
        <w:jc w:val="left"/>
        <w:rPr>
          <w:rFonts w:ascii="Times New Roman" w:hAnsi="Times New Roman" w:hint="eastAsia"/>
          <w:sz w:val="24"/>
          <w:szCs w:val="24"/>
        </w:rPr>
      </w:pPr>
      <w:r w:rsidRPr="00A62064">
        <w:rPr>
          <w:rFonts w:ascii="Times New Roman" w:hAnsi="Times New Roman" w:hint="eastAsia"/>
          <w:sz w:val="24"/>
          <w:szCs w:val="24"/>
        </w:rPr>
        <w:t>标准的编制和实施，将有助于推动跨境电子商务产业的规范化发展。通过明确产业发展的方向和要求，规范企业的经营行为和市场秩序，促进产业的健康发展。同时，标准还将为政府监管提供有力依据，保障消费者权益和市场公平竞争。</w:t>
      </w:r>
    </w:p>
    <w:p w14:paraId="40B6F4B4" w14:textId="77777777" w:rsidR="006863A2" w:rsidRPr="006863A2" w:rsidRDefault="006863A2" w:rsidP="006863A2">
      <w:pPr>
        <w:pStyle w:val="10"/>
        <w:spacing w:line="240" w:lineRule="auto"/>
        <w:ind w:firstLineChars="0" w:firstLine="0"/>
        <w:rPr>
          <w:rFonts w:ascii="Calibri" w:hAnsi="Calibri" w:hint="eastAsia"/>
          <w:bCs w:val="0"/>
          <w:sz w:val="28"/>
          <w:szCs w:val="28"/>
        </w:rPr>
      </w:pPr>
      <w:r w:rsidRPr="006863A2">
        <w:rPr>
          <w:rFonts w:ascii="Calibri" w:hAnsi="Calibri" w:hint="eastAsia"/>
          <w:bCs w:val="0"/>
          <w:sz w:val="28"/>
          <w:szCs w:val="28"/>
        </w:rPr>
        <w:t>三、编制原则和依据、与现行法律法规、标准的关系</w:t>
      </w:r>
    </w:p>
    <w:p w14:paraId="114D843F" w14:textId="45D674E8" w:rsidR="00312D1D" w:rsidRDefault="006863A2" w:rsidP="006863A2">
      <w:pPr>
        <w:pStyle w:val="20"/>
        <w:snapToGrid/>
        <w:ind w:firstLineChars="0" w:firstLine="0"/>
        <w:rPr>
          <w:sz w:val="28"/>
          <w:szCs w:val="28"/>
        </w:rPr>
      </w:pPr>
      <w:r w:rsidRPr="006863A2">
        <w:rPr>
          <w:rFonts w:hint="eastAsia"/>
          <w:sz w:val="28"/>
          <w:szCs w:val="28"/>
        </w:rPr>
        <w:t>（一）编制原则</w:t>
      </w:r>
    </w:p>
    <w:p w14:paraId="1491984B" w14:textId="77777777" w:rsidR="002B78F8" w:rsidRPr="006863A2" w:rsidRDefault="002B78F8" w:rsidP="002B78F8">
      <w:pPr>
        <w:widowControl/>
        <w:shd w:val="clear" w:color="auto" w:fill="FFFFFF"/>
        <w:spacing w:line="360" w:lineRule="auto"/>
        <w:ind w:firstLineChars="200" w:firstLine="480"/>
        <w:jc w:val="left"/>
        <w:rPr>
          <w:rFonts w:ascii="Times New Roman" w:hAnsi="Times New Roman" w:hint="eastAsia"/>
          <w:sz w:val="24"/>
          <w:szCs w:val="24"/>
        </w:rPr>
      </w:pPr>
      <w:r>
        <w:rPr>
          <w:rFonts w:ascii="Times New Roman" w:hAnsi="Times New Roman" w:hint="eastAsia"/>
          <w:sz w:val="24"/>
          <w:szCs w:val="24"/>
        </w:rPr>
        <w:t>1.</w:t>
      </w:r>
      <w:r w:rsidRPr="006863A2">
        <w:rPr>
          <w:rFonts w:ascii="Times New Roman" w:hAnsi="Times New Roman" w:hint="eastAsia"/>
          <w:sz w:val="24"/>
          <w:szCs w:val="24"/>
        </w:rPr>
        <w:t>科学性原则</w:t>
      </w:r>
    </w:p>
    <w:p w14:paraId="308C35FC" w14:textId="7277C6B6" w:rsidR="002B78F8" w:rsidRPr="006863A2" w:rsidRDefault="002B78F8" w:rsidP="002B78F8">
      <w:pPr>
        <w:spacing w:line="360" w:lineRule="auto"/>
        <w:ind w:firstLineChars="200" w:firstLine="480"/>
        <w:rPr>
          <w:rFonts w:ascii="Times New Roman" w:hAnsi="Times New Roman" w:hint="eastAsia"/>
          <w:sz w:val="24"/>
          <w:szCs w:val="24"/>
        </w:rPr>
      </w:pPr>
      <w:r w:rsidRPr="006863A2">
        <w:rPr>
          <w:rFonts w:ascii="Times New Roman" w:hAnsi="Times New Roman" w:hint="eastAsia"/>
          <w:sz w:val="24"/>
          <w:szCs w:val="24"/>
        </w:rPr>
        <w:t>本《跨境电商园区建设运营规范》的制定严格遵循国家相关法律法规，确保标准内容和技术要求的科学性和合理性。在编写过程中，将严格依据标准化工作导则（如</w:t>
      </w:r>
      <w:r w:rsidRPr="006863A2">
        <w:rPr>
          <w:rFonts w:ascii="Times New Roman" w:hAnsi="Times New Roman" w:hint="eastAsia"/>
          <w:sz w:val="24"/>
          <w:szCs w:val="24"/>
        </w:rPr>
        <w:t>GB/T 1.1-2020</w:t>
      </w:r>
      <w:r w:rsidRPr="006863A2">
        <w:rPr>
          <w:rFonts w:ascii="Times New Roman" w:hAnsi="Times New Roman" w:hint="eastAsia"/>
          <w:sz w:val="24"/>
          <w:szCs w:val="24"/>
        </w:rPr>
        <w:t>等）进行，以确保与现行国家标准和行业标准在术语和词汇使用上的一致性。同时，将采用国家标准中定义的术语以及广泛认可的跨境电商行业词汇，确保标准的权威性和准确性。</w:t>
      </w:r>
    </w:p>
    <w:p w14:paraId="1E4DF23D" w14:textId="7C3EA3C2" w:rsidR="006863A2" w:rsidRPr="002B78F8" w:rsidRDefault="002B78F8" w:rsidP="002B78F8">
      <w:pPr>
        <w:widowControl/>
        <w:shd w:val="clear" w:color="auto" w:fill="FFFFFF"/>
        <w:spacing w:line="360" w:lineRule="auto"/>
        <w:ind w:firstLineChars="200" w:firstLine="480"/>
        <w:jc w:val="left"/>
        <w:rPr>
          <w:rFonts w:ascii="Times New Roman" w:hAnsi="Times New Roman" w:hint="eastAsia"/>
          <w:sz w:val="24"/>
          <w:szCs w:val="24"/>
        </w:rPr>
      </w:pPr>
      <w:r>
        <w:rPr>
          <w:rFonts w:ascii="Times New Roman" w:hAnsi="Times New Roman" w:hint="eastAsia"/>
          <w:sz w:val="24"/>
          <w:szCs w:val="24"/>
        </w:rPr>
        <w:t>2</w:t>
      </w:r>
      <w:r w:rsidR="006863A2" w:rsidRPr="002B78F8">
        <w:rPr>
          <w:rFonts w:ascii="Times New Roman" w:hAnsi="Times New Roman" w:hint="eastAsia"/>
          <w:sz w:val="24"/>
          <w:szCs w:val="24"/>
        </w:rPr>
        <w:t>.</w:t>
      </w:r>
      <w:r w:rsidR="006863A2" w:rsidRPr="002B78F8">
        <w:rPr>
          <w:rFonts w:ascii="Times New Roman" w:hAnsi="Times New Roman" w:hint="eastAsia"/>
          <w:sz w:val="24"/>
          <w:szCs w:val="24"/>
        </w:rPr>
        <w:t>适应性</w:t>
      </w:r>
      <w:r w:rsidR="006863A2" w:rsidRPr="002B78F8">
        <w:rPr>
          <w:rFonts w:ascii="Times New Roman" w:hAnsi="Times New Roman" w:hint="eastAsia"/>
          <w:sz w:val="24"/>
          <w:szCs w:val="24"/>
        </w:rPr>
        <w:t>原则</w:t>
      </w:r>
    </w:p>
    <w:p w14:paraId="2F52C4DC" w14:textId="77777777" w:rsidR="006863A2" w:rsidRPr="002B78F8" w:rsidRDefault="006863A2" w:rsidP="002B78F8">
      <w:pPr>
        <w:spacing w:line="360" w:lineRule="auto"/>
        <w:ind w:firstLineChars="200" w:firstLine="480"/>
        <w:rPr>
          <w:rFonts w:ascii="Times New Roman" w:hAnsi="Times New Roman" w:hint="eastAsia"/>
          <w:sz w:val="24"/>
          <w:szCs w:val="24"/>
        </w:rPr>
      </w:pPr>
      <w:r w:rsidRPr="002B78F8">
        <w:rPr>
          <w:rFonts w:ascii="Times New Roman" w:hAnsi="Times New Roman" w:hint="eastAsia"/>
          <w:sz w:val="24"/>
          <w:szCs w:val="24"/>
        </w:rPr>
        <w:t>本标准在制定过程中，将充分考虑跨境电商产业园区的多样性和差异性，确保标准内容能够适应不同地域、不同规模、不同发展阶段的跨境电商产业园区的实际需求。通过灵活调整标准中的各项条款和要求，使标准既具有普适性，又能满足不同园区的特殊需求，从而推动跨境电商产业园区的个性化和差异化发展。</w:t>
      </w:r>
    </w:p>
    <w:p w14:paraId="1556F654" w14:textId="1E7B6296" w:rsidR="006863A2" w:rsidRPr="002B78F8" w:rsidRDefault="002B78F8" w:rsidP="002B78F8">
      <w:pPr>
        <w:widowControl/>
        <w:shd w:val="clear" w:color="auto" w:fill="FFFFFF"/>
        <w:spacing w:line="360" w:lineRule="auto"/>
        <w:ind w:firstLineChars="200" w:firstLine="480"/>
        <w:jc w:val="left"/>
        <w:rPr>
          <w:rFonts w:ascii="Times New Roman" w:hAnsi="Times New Roman" w:hint="eastAsia"/>
          <w:sz w:val="24"/>
          <w:szCs w:val="24"/>
        </w:rPr>
      </w:pPr>
      <w:r>
        <w:rPr>
          <w:rFonts w:ascii="Times New Roman" w:hAnsi="Times New Roman" w:hint="eastAsia"/>
          <w:sz w:val="24"/>
          <w:szCs w:val="24"/>
        </w:rPr>
        <w:t>3</w:t>
      </w:r>
      <w:r w:rsidR="006863A2" w:rsidRPr="002B78F8">
        <w:rPr>
          <w:rFonts w:ascii="Times New Roman" w:hAnsi="Times New Roman" w:hint="eastAsia"/>
          <w:sz w:val="24"/>
          <w:szCs w:val="24"/>
        </w:rPr>
        <w:t>.</w:t>
      </w:r>
      <w:r w:rsidR="006863A2" w:rsidRPr="002B78F8">
        <w:rPr>
          <w:rFonts w:ascii="Times New Roman" w:hAnsi="Times New Roman" w:hint="eastAsia"/>
          <w:sz w:val="24"/>
          <w:szCs w:val="24"/>
        </w:rPr>
        <w:t>可行性</w:t>
      </w:r>
      <w:r w:rsidR="006863A2" w:rsidRPr="002B78F8">
        <w:rPr>
          <w:rFonts w:ascii="Times New Roman" w:hAnsi="Times New Roman" w:hint="eastAsia"/>
          <w:sz w:val="24"/>
          <w:szCs w:val="24"/>
        </w:rPr>
        <w:t>原则</w:t>
      </w:r>
    </w:p>
    <w:p w14:paraId="4434B627" w14:textId="0EB9F112" w:rsidR="006863A2" w:rsidRDefault="006863A2" w:rsidP="002B78F8">
      <w:pPr>
        <w:spacing w:line="360" w:lineRule="auto"/>
        <w:ind w:firstLineChars="200" w:firstLine="480"/>
        <w:rPr>
          <w:rFonts w:ascii="Times New Roman" w:hAnsi="Times New Roman"/>
          <w:sz w:val="24"/>
          <w:szCs w:val="24"/>
        </w:rPr>
      </w:pPr>
      <w:r w:rsidRPr="002B78F8">
        <w:rPr>
          <w:rFonts w:ascii="Times New Roman" w:hAnsi="Times New Roman" w:hint="eastAsia"/>
          <w:sz w:val="24"/>
          <w:szCs w:val="24"/>
        </w:rPr>
        <w:t>本标准将注重实际操作的可行性和有效性，确保标准中的各项要求基于现有技术和管理水平能够实现。在制定过程中，充分调研和听取行业专家、园区管理者、企业代表等多方意见，确保标准内容符合实际情况，具有可操作性。同时提供详细的技术指导和管理建议，帮助园区管理者和企业更好地理解和执行标准。</w:t>
      </w:r>
    </w:p>
    <w:p w14:paraId="1F35F705" w14:textId="04B11FAB" w:rsidR="002B78F8" w:rsidRPr="002B78F8" w:rsidRDefault="002B78F8" w:rsidP="002B78F8">
      <w:pPr>
        <w:widowControl/>
        <w:shd w:val="clear" w:color="auto" w:fill="FFFFFF"/>
        <w:spacing w:line="360" w:lineRule="auto"/>
        <w:ind w:firstLineChars="200" w:firstLine="480"/>
        <w:jc w:val="left"/>
        <w:rPr>
          <w:rFonts w:ascii="Times New Roman" w:hAnsi="Times New Roman" w:hint="eastAsia"/>
          <w:sz w:val="24"/>
          <w:szCs w:val="24"/>
        </w:rPr>
      </w:pPr>
      <w:r>
        <w:rPr>
          <w:rFonts w:ascii="Times New Roman" w:hAnsi="Times New Roman" w:hint="eastAsia"/>
          <w:sz w:val="24"/>
          <w:szCs w:val="24"/>
        </w:rPr>
        <w:t>4.</w:t>
      </w:r>
      <w:r w:rsidRPr="002B78F8">
        <w:rPr>
          <w:rFonts w:ascii="Times New Roman" w:hAnsi="Times New Roman" w:hint="eastAsia"/>
          <w:sz w:val="24"/>
          <w:szCs w:val="24"/>
        </w:rPr>
        <w:t>协调性原则</w:t>
      </w:r>
    </w:p>
    <w:p w14:paraId="6243E920" w14:textId="745231E3" w:rsidR="002B78F8" w:rsidRDefault="002B78F8" w:rsidP="002B78F8">
      <w:pPr>
        <w:spacing w:line="360" w:lineRule="auto"/>
        <w:ind w:firstLineChars="200" w:firstLine="480"/>
        <w:rPr>
          <w:rFonts w:ascii="Times New Roman" w:hAnsi="Times New Roman"/>
          <w:sz w:val="24"/>
          <w:szCs w:val="24"/>
        </w:rPr>
      </w:pPr>
      <w:r w:rsidRPr="002B78F8">
        <w:rPr>
          <w:rFonts w:ascii="Times New Roman" w:hAnsi="Times New Roman" w:hint="eastAsia"/>
          <w:sz w:val="24"/>
          <w:szCs w:val="24"/>
        </w:rPr>
        <w:t>本标准的协调性体现在与国家政策相符，贯彻国家关于跨境电商的法律法规和方针政策，与现有跨境电商产业园区建设及运营的相关标准相协调。同时，将充分考虑跨境电商行业的发展趋势和市场需求，确保与跨境电商行业的其他标准相互衔接、配套，满足跨境电商产业园区建设及运营的基本要求和过程要求。</w:t>
      </w:r>
    </w:p>
    <w:p w14:paraId="5B0FA4FC" w14:textId="77777777" w:rsidR="002B78F8" w:rsidRPr="00CB2676" w:rsidRDefault="002B78F8" w:rsidP="002B78F8">
      <w:pPr>
        <w:pStyle w:val="20"/>
        <w:snapToGrid/>
        <w:ind w:firstLineChars="0" w:firstLine="0"/>
        <w:rPr>
          <w:sz w:val="28"/>
          <w:szCs w:val="28"/>
        </w:rPr>
      </w:pPr>
      <w:r w:rsidRPr="00E86B88">
        <w:rPr>
          <w:sz w:val="28"/>
          <w:szCs w:val="28"/>
        </w:rPr>
        <w:lastRenderedPageBreak/>
        <w:t>（二）编制依据</w:t>
      </w:r>
      <w:r w:rsidRPr="00E86B88">
        <w:rPr>
          <w:sz w:val="28"/>
          <w:szCs w:val="28"/>
        </w:rPr>
        <w:t xml:space="preserve"> </w:t>
      </w:r>
    </w:p>
    <w:p w14:paraId="5B04ED45" w14:textId="68A0E1C0"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本标准的编制主要参考了以下国家标准和行业规范：</w:t>
      </w:r>
    </w:p>
    <w:p w14:paraId="670F50B9"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GB/T 1.1</w:t>
      </w:r>
      <w:r w:rsidRPr="004538BA">
        <w:rPr>
          <w:rFonts w:ascii="Times New Roman" w:hAnsi="Times New Roman" w:hint="eastAsia"/>
          <w:sz w:val="24"/>
          <w:szCs w:val="24"/>
        </w:rPr>
        <w:t>—</w:t>
      </w:r>
      <w:r w:rsidRPr="004538BA">
        <w:rPr>
          <w:rFonts w:ascii="Times New Roman" w:hAnsi="Times New Roman" w:hint="eastAsia"/>
          <w:sz w:val="24"/>
          <w:szCs w:val="24"/>
        </w:rPr>
        <w:t>2020</w:t>
      </w:r>
      <w:r w:rsidRPr="004538BA">
        <w:rPr>
          <w:rFonts w:ascii="Times New Roman" w:hAnsi="Times New Roman" w:hint="eastAsia"/>
          <w:sz w:val="24"/>
          <w:szCs w:val="24"/>
        </w:rPr>
        <w:t>《标准化工作导则</w:t>
      </w:r>
      <w:r w:rsidRPr="004538BA">
        <w:rPr>
          <w:rFonts w:ascii="Times New Roman" w:hAnsi="Times New Roman" w:hint="eastAsia"/>
          <w:sz w:val="24"/>
          <w:szCs w:val="24"/>
        </w:rPr>
        <w:t xml:space="preserve"> </w:t>
      </w:r>
      <w:r w:rsidRPr="004538BA">
        <w:rPr>
          <w:rFonts w:ascii="Times New Roman" w:hAnsi="Times New Roman" w:hint="eastAsia"/>
          <w:sz w:val="24"/>
          <w:szCs w:val="24"/>
        </w:rPr>
        <w:t>第</w:t>
      </w:r>
      <w:r w:rsidRPr="004538BA">
        <w:rPr>
          <w:rFonts w:ascii="Times New Roman" w:hAnsi="Times New Roman" w:hint="eastAsia"/>
          <w:sz w:val="24"/>
          <w:szCs w:val="24"/>
        </w:rPr>
        <w:t>1</w:t>
      </w:r>
      <w:r w:rsidRPr="004538BA">
        <w:rPr>
          <w:rFonts w:ascii="Times New Roman" w:hAnsi="Times New Roman" w:hint="eastAsia"/>
          <w:sz w:val="24"/>
          <w:szCs w:val="24"/>
        </w:rPr>
        <w:t>部分：标准化文件的结构和起草规则》</w:t>
      </w:r>
    </w:p>
    <w:p w14:paraId="5198AF2F"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 2894-2008</w:t>
      </w:r>
      <w:r w:rsidRPr="004538BA">
        <w:rPr>
          <w:rFonts w:ascii="Times New Roman" w:hAnsi="Times New Roman" w:hint="eastAsia"/>
          <w:sz w:val="24"/>
          <w:szCs w:val="24"/>
        </w:rPr>
        <w:t>《安全标志及其使用导则》</w:t>
      </w:r>
    </w:p>
    <w:p w14:paraId="69858014"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 13495.1-2015</w:t>
      </w:r>
      <w:r w:rsidRPr="004538BA">
        <w:rPr>
          <w:rFonts w:ascii="Times New Roman" w:hAnsi="Times New Roman" w:hint="eastAsia"/>
          <w:sz w:val="24"/>
          <w:szCs w:val="24"/>
        </w:rPr>
        <w:t>《消防安全标志</w:t>
      </w:r>
      <w:r w:rsidRPr="004538BA">
        <w:rPr>
          <w:rFonts w:ascii="Times New Roman" w:hAnsi="Times New Roman" w:hint="eastAsia"/>
          <w:sz w:val="24"/>
          <w:szCs w:val="24"/>
        </w:rPr>
        <w:t xml:space="preserve"> </w:t>
      </w:r>
      <w:r w:rsidRPr="004538BA">
        <w:rPr>
          <w:rFonts w:ascii="Times New Roman" w:hAnsi="Times New Roman" w:hint="eastAsia"/>
          <w:sz w:val="24"/>
          <w:szCs w:val="24"/>
        </w:rPr>
        <w:t>第</w:t>
      </w:r>
      <w:r w:rsidRPr="004538BA">
        <w:rPr>
          <w:rFonts w:ascii="Times New Roman" w:hAnsi="Times New Roman" w:hint="eastAsia"/>
          <w:sz w:val="24"/>
          <w:szCs w:val="24"/>
        </w:rPr>
        <w:t>1</w:t>
      </w:r>
      <w:r w:rsidRPr="004538BA">
        <w:rPr>
          <w:rFonts w:ascii="Times New Roman" w:hAnsi="Times New Roman" w:hint="eastAsia"/>
          <w:sz w:val="24"/>
          <w:szCs w:val="24"/>
        </w:rPr>
        <w:t>部分：标志》</w:t>
      </w:r>
    </w:p>
    <w:p w14:paraId="418F6F95"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GB/T 28581-2021</w:t>
      </w:r>
      <w:r w:rsidRPr="004538BA">
        <w:rPr>
          <w:rFonts w:ascii="Times New Roman" w:hAnsi="Times New Roman" w:hint="eastAsia"/>
          <w:sz w:val="24"/>
          <w:szCs w:val="24"/>
        </w:rPr>
        <w:t>《通用仓库及库区规划设计参数》</w:t>
      </w:r>
    </w:p>
    <w:p w14:paraId="36B88BAF"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 50013</w:t>
      </w:r>
      <w:r w:rsidRPr="004538BA">
        <w:rPr>
          <w:rFonts w:ascii="Times New Roman" w:hAnsi="Times New Roman" w:hint="eastAsia"/>
          <w:sz w:val="24"/>
          <w:szCs w:val="24"/>
        </w:rPr>
        <w:t>《室外给水设计标准》</w:t>
      </w:r>
    </w:p>
    <w:p w14:paraId="60D38945"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 50014</w:t>
      </w:r>
      <w:r w:rsidRPr="004538BA">
        <w:rPr>
          <w:rFonts w:ascii="Times New Roman" w:hAnsi="Times New Roman" w:hint="eastAsia"/>
          <w:sz w:val="24"/>
          <w:szCs w:val="24"/>
        </w:rPr>
        <w:t>《室外排水设计标准》</w:t>
      </w:r>
    </w:p>
    <w:p w14:paraId="2E460DF5"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 50028</w:t>
      </w:r>
      <w:r w:rsidRPr="004538BA">
        <w:rPr>
          <w:rFonts w:ascii="Times New Roman" w:hAnsi="Times New Roman" w:hint="eastAsia"/>
          <w:sz w:val="24"/>
          <w:szCs w:val="24"/>
        </w:rPr>
        <w:t>《城镇燃气设计规范》</w:t>
      </w:r>
    </w:p>
    <w:p w14:paraId="50924D70"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 50052</w:t>
      </w:r>
      <w:r w:rsidRPr="004538BA">
        <w:rPr>
          <w:rFonts w:ascii="Times New Roman" w:hAnsi="Times New Roman" w:hint="eastAsia"/>
          <w:sz w:val="24"/>
          <w:szCs w:val="24"/>
        </w:rPr>
        <w:t>《供配电系统设计规范》</w:t>
      </w:r>
    </w:p>
    <w:p w14:paraId="17B1AEF0"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 50282</w:t>
      </w:r>
      <w:r w:rsidRPr="004538BA">
        <w:rPr>
          <w:rFonts w:ascii="Times New Roman" w:hAnsi="Times New Roman" w:hint="eastAsia"/>
          <w:sz w:val="24"/>
          <w:szCs w:val="24"/>
        </w:rPr>
        <w:t>《城市给水工程规划规范》</w:t>
      </w:r>
    </w:p>
    <w:p w14:paraId="1690DA39" w14:textId="77777777" w:rsidR="004538BA" w:rsidRPr="004538BA" w:rsidRDefault="004538BA" w:rsidP="004538BA">
      <w:pPr>
        <w:spacing w:line="360" w:lineRule="auto"/>
        <w:ind w:firstLineChars="200" w:firstLine="480"/>
        <w:rPr>
          <w:rFonts w:ascii="Times New Roman" w:hAnsi="Times New Roman" w:hint="eastAsia"/>
          <w:sz w:val="24"/>
          <w:szCs w:val="24"/>
        </w:rPr>
      </w:pPr>
      <w:r w:rsidRPr="004538BA">
        <w:rPr>
          <w:rFonts w:ascii="Times New Roman" w:hAnsi="Times New Roman" w:hint="eastAsia"/>
          <w:sz w:val="24"/>
          <w:szCs w:val="24"/>
        </w:rPr>
        <w:t>GB/T 50293</w:t>
      </w:r>
      <w:r w:rsidRPr="004538BA">
        <w:rPr>
          <w:rFonts w:ascii="Times New Roman" w:hAnsi="Times New Roman" w:hint="eastAsia"/>
          <w:sz w:val="24"/>
          <w:szCs w:val="24"/>
        </w:rPr>
        <w:t>《城市电力规划规范》</w:t>
      </w:r>
    </w:p>
    <w:p w14:paraId="637D5AC2" w14:textId="4E10768D" w:rsidR="002B78F8" w:rsidRDefault="004538BA" w:rsidP="004538BA">
      <w:pPr>
        <w:spacing w:line="360" w:lineRule="auto"/>
        <w:ind w:firstLineChars="200" w:firstLine="480"/>
        <w:rPr>
          <w:rFonts w:ascii="Times New Roman" w:hAnsi="Times New Roman"/>
          <w:sz w:val="24"/>
          <w:szCs w:val="24"/>
        </w:rPr>
      </w:pPr>
      <w:r w:rsidRPr="004538BA">
        <w:rPr>
          <w:rFonts w:ascii="Times New Roman" w:hAnsi="Times New Roman" w:hint="eastAsia"/>
          <w:sz w:val="24"/>
          <w:szCs w:val="24"/>
        </w:rPr>
        <w:t>GB 50318</w:t>
      </w:r>
      <w:r w:rsidRPr="004538BA">
        <w:rPr>
          <w:rFonts w:ascii="Times New Roman" w:hAnsi="Times New Roman" w:hint="eastAsia"/>
          <w:sz w:val="24"/>
          <w:szCs w:val="24"/>
        </w:rPr>
        <w:t>《城市排水工程规划规范》</w:t>
      </w:r>
    </w:p>
    <w:p w14:paraId="3982132F" w14:textId="77777777" w:rsidR="004538BA" w:rsidRPr="004538BA" w:rsidRDefault="004538BA" w:rsidP="004538BA">
      <w:pPr>
        <w:pStyle w:val="20"/>
        <w:snapToGrid/>
        <w:ind w:firstLineChars="0" w:firstLine="0"/>
        <w:rPr>
          <w:sz w:val="28"/>
          <w:szCs w:val="28"/>
        </w:rPr>
      </w:pPr>
      <w:r w:rsidRPr="00E86B88">
        <w:rPr>
          <w:sz w:val="28"/>
          <w:szCs w:val="28"/>
        </w:rPr>
        <w:t>（三）与现行法律法规、标准的关系</w:t>
      </w:r>
      <w:r w:rsidRPr="004538BA">
        <w:rPr>
          <w:sz w:val="28"/>
          <w:szCs w:val="28"/>
        </w:rPr>
        <w:t xml:space="preserve"> </w:t>
      </w:r>
    </w:p>
    <w:p w14:paraId="3FCD13EC" w14:textId="1C4C6853" w:rsidR="004538BA" w:rsidRDefault="008210DD" w:rsidP="004538BA">
      <w:pPr>
        <w:spacing w:line="360" w:lineRule="auto"/>
        <w:ind w:firstLineChars="200" w:firstLine="480"/>
        <w:rPr>
          <w:rFonts w:ascii="Times New Roman" w:hAnsi="Times New Roman"/>
          <w:sz w:val="24"/>
          <w:szCs w:val="24"/>
        </w:rPr>
      </w:pPr>
      <w:r w:rsidRPr="008210DD">
        <w:rPr>
          <w:rFonts w:ascii="Times New Roman" w:hAnsi="Times New Roman" w:hint="eastAsia"/>
          <w:sz w:val="24"/>
          <w:szCs w:val="24"/>
        </w:rPr>
        <w:t>本标准在制定时，充分考虑了与国家现行法律法规的一致性，与安全生产法、能源法等相关法律法规相协调，确保了跨境电商园区在建设与运营过程中的合法合规。同时，本标准还与电气安全、节能管理等领域的标准相衔接，以促进园区在保障安全、提高能效方面的规范操作，从而为跨境电商园区的健康发展提供了坚实的法律和标准支撑。</w:t>
      </w:r>
    </w:p>
    <w:p w14:paraId="349B72F3" w14:textId="77777777" w:rsidR="008210DD" w:rsidRPr="008210DD" w:rsidRDefault="008210DD" w:rsidP="008210DD">
      <w:pPr>
        <w:pStyle w:val="10"/>
        <w:spacing w:line="240" w:lineRule="auto"/>
        <w:ind w:firstLineChars="0" w:firstLine="0"/>
        <w:rPr>
          <w:rFonts w:ascii="Calibri" w:hAnsi="Calibri"/>
          <w:bCs w:val="0"/>
          <w:sz w:val="28"/>
          <w:szCs w:val="28"/>
        </w:rPr>
      </w:pPr>
      <w:r w:rsidRPr="008210DD">
        <w:rPr>
          <w:rFonts w:ascii="Calibri" w:hAnsi="Calibri"/>
          <w:bCs w:val="0"/>
          <w:sz w:val="28"/>
          <w:szCs w:val="28"/>
        </w:rPr>
        <w:t>四、编写过程</w:t>
      </w:r>
    </w:p>
    <w:p w14:paraId="4A95ACFE" w14:textId="77777777" w:rsidR="008210DD" w:rsidRPr="00173013" w:rsidRDefault="008210DD" w:rsidP="008210DD">
      <w:pPr>
        <w:spacing w:after="160" w:line="278" w:lineRule="auto"/>
        <w:jc w:val="left"/>
        <w:rPr>
          <w:rFonts w:ascii="Calibri Light" w:hAnsi="Calibri Light"/>
          <w:b/>
          <w:bCs/>
          <w:sz w:val="28"/>
          <w:szCs w:val="28"/>
        </w:rPr>
      </w:pPr>
      <w:r w:rsidRPr="00173013">
        <w:rPr>
          <w:rFonts w:ascii="Calibri Light" w:hAnsi="Calibri Light" w:hint="eastAsia"/>
          <w:b/>
          <w:bCs/>
          <w:sz w:val="28"/>
          <w:szCs w:val="28"/>
        </w:rPr>
        <w:t>（一）预研阶段：深入研究与项目建议</w:t>
      </w:r>
    </w:p>
    <w:p w14:paraId="6C2F837F" w14:textId="75CAA4C3" w:rsidR="008728D2" w:rsidRDefault="008728D2" w:rsidP="008728D2">
      <w:pPr>
        <w:spacing w:after="160" w:line="278" w:lineRule="auto"/>
        <w:ind w:firstLineChars="200" w:firstLine="480"/>
        <w:jc w:val="left"/>
        <w:rPr>
          <w:rFonts w:ascii="Times New Roman" w:hAnsi="Times New Roman"/>
          <w:sz w:val="24"/>
          <w:szCs w:val="24"/>
        </w:rPr>
      </w:pPr>
      <w:r w:rsidRPr="008728D2">
        <w:rPr>
          <w:rFonts w:ascii="Times New Roman" w:hAnsi="Times New Roman" w:hint="eastAsia"/>
          <w:sz w:val="24"/>
          <w:szCs w:val="24"/>
        </w:rPr>
        <w:t>在跨境电商园区建设规范的预研阶段，项目团队进行了深入的市场调研和需求分析。团队成员不仅对国内外跨境电商园区的发展现状进行了全面的梳理，还对目标市场的需求进行了细致的分析。通过这些工作，团队明确了制定本规范的必要性，以满足日益增长的跨境电商业务需求，同时识别了规范编制</w:t>
      </w:r>
      <w:r w:rsidRPr="008728D2">
        <w:rPr>
          <w:rFonts w:ascii="Times New Roman" w:hAnsi="Times New Roman" w:hint="eastAsia"/>
          <w:sz w:val="24"/>
          <w:szCs w:val="24"/>
        </w:rPr>
        <w:lastRenderedPageBreak/>
        <w:t>的可行性。在此基础上，团队提出了制定项目的初步建议，并在充分论证后，于</w:t>
      </w:r>
      <w:r>
        <w:rPr>
          <w:rFonts w:ascii="Times New Roman" w:hAnsi="Times New Roman" w:hint="eastAsia"/>
          <w:sz w:val="24"/>
          <w:szCs w:val="24"/>
        </w:rPr>
        <w:t>2024</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w:t>
      </w:r>
      <w:r>
        <w:rPr>
          <w:rFonts w:ascii="Times New Roman" w:hAnsi="Times New Roman" w:hint="eastAsia"/>
          <w:sz w:val="24"/>
          <w:szCs w:val="24"/>
        </w:rPr>
        <w:t>11</w:t>
      </w:r>
      <w:r>
        <w:rPr>
          <w:rFonts w:ascii="Times New Roman" w:hAnsi="Times New Roman" w:hint="eastAsia"/>
          <w:sz w:val="24"/>
          <w:szCs w:val="24"/>
        </w:rPr>
        <w:t>日</w:t>
      </w:r>
      <w:r w:rsidRPr="008728D2">
        <w:rPr>
          <w:rFonts w:ascii="Times New Roman" w:hAnsi="Times New Roman" w:hint="eastAsia"/>
          <w:sz w:val="24"/>
          <w:szCs w:val="24"/>
        </w:rPr>
        <w:t>向山东省跨境电子商务协会提交了立项申请书。</w:t>
      </w:r>
    </w:p>
    <w:p w14:paraId="6F283411" w14:textId="7DF99E01" w:rsidR="008210DD" w:rsidRPr="00173013" w:rsidRDefault="008210DD" w:rsidP="008728D2">
      <w:pPr>
        <w:spacing w:after="160" w:line="278" w:lineRule="auto"/>
        <w:jc w:val="left"/>
        <w:rPr>
          <w:rFonts w:ascii="Calibri Light" w:hAnsi="Calibri Light"/>
          <w:b/>
          <w:bCs/>
          <w:sz w:val="28"/>
          <w:szCs w:val="28"/>
        </w:rPr>
      </w:pPr>
      <w:r w:rsidRPr="00173013">
        <w:rPr>
          <w:rFonts w:ascii="Calibri Light" w:hAnsi="Calibri Light" w:hint="eastAsia"/>
          <w:b/>
          <w:bCs/>
          <w:sz w:val="28"/>
          <w:szCs w:val="28"/>
        </w:rPr>
        <w:t>（二）立项阶段：可行性分析与项目组成立</w:t>
      </w:r>
    </w:p>
    <w:p w14:paraId="0CB977A5" w14:textId="3DA1A23B" w:rsidR="008728D2" w:rsidRDefault="008728D2" w:rsidP="008728D2">
      <w:pPr>
        <w:spacing w:after="160" w:line="278" w:lineRule="auto"/>
        <w:ind w:firstLineChars="200" w:firstLine="480"/>
        <w:jc w:val="left"/>
        <w:rPr>
          <w:rFonts w:ascii="Times New Roman" w:hAnsi="Times New Roman"/>
          <w:sz w:val="24"/>
          <w:szCs w:val="24"/>
        </w:rPr>
      </w:pPr>
      <w:r>
        <w:rPr>
          <w:rFonts w:ascii="Times New Roman" w:hAnsi="Times New Roman" w:hint="eastAsia"/>
          <w:sz w:val="24"/>
          <w:szCs w:val="24"/>
        </w:rPr>
        <w:t>立</w:t>
      </w:r>
      <w:r w:rsidRPr="008728D2">
        <w:rPr>
          <w:rFonts w:ascii="Times New Roman" w:hAnsi="Times New Roman"/>
          <w:sz w:val="24"/>
          <w:szCs w:val="24"/>
        </w:rPr>
        <w:t>项阶段，项目团队对跨境电商园区建设规范的制定目标进行了明确设定，并确保规范的制定能够符合市场发展趋势并解决现有问题。经过</w:t>
      </w:r>
      <w:r w:rsidRPr="008728D2">
        <w:rPr>
          <w:rFonts w:ascii="Times New Roman" w:hAnsi="Times New Roman" w:hint="eastAsia"/>
          <w:sz w:val="24"/>
          <w:szCs w:val="24"/>
        </w:rPr>
        <w:t>山东省跨境电子商务协会</w:t>
      </w:r>
      <w:r w:rsidRPr="008728D2">
        <w:rPr>
          <w:rFonts w:ascii="Times New Roman" w:hAnsi="Times New Roman"/>
          <w:sz w:val="24"/>
          <w:szCs w:val="24"/>
        </w:rPr>
        <w:t>的严格审批，本项目于</w:t>
      </w:r>
      <w:r>
        <w:rPr>
          <w:rFonts w:ascii="Times New Roman" w:hAnsi="Times New Roman" w:hint="eastAsia"/>
          <w:sz w:val="24"/>
          <w:szCs w:val="24"/>
        </w:rPr>
        <w:t>2024</w:t>
      </w:r>
      <w:r>
        <w:rPr>
          <w:rFonts w:ascii="Times New Roman" w:hAnsi="Times New Roman" w:hint="eastAsia"/>
          <w:sz w:val="24"/>
          <w:szCs w:val="24"/>
        </w:rPr>
        <w:t>年</w:t>
      </w:r>
      <w:r>
        <w:rPr>
          <w:rFonts w:ascii="Times New Roman" w:hAnsi="Times New Roman" w:hint="eastAsia"/>
          <w:sz w:val="24"/>
          <w:szCs w:val="24"/>
        </w:rPr>
        <w:t>6</w:t>
      </w:r>
      <w:r>
        <w:rPr>
          <w:rFonts w:ascii="Times New Roman" w:hAnsi="Times New Roman" w:hint="eastAsia"/>
          <w:sz w:val="24"/>
          <w:szCs w:val="24"/>
        </w:rPr>
        <w:t>月</w:t>
      </w:r>
      <w:r>
        <w:rPr>
          <w:rFonts w:ascii="Times New Roman" w:hAnsi="Times New Roman" w:hint="eastAsia"/>
          <w:sz w:val="24"/>
          <w:szCs w:val="24"/>
        </w:rPr>
        <w:t>12</w:t>
      </w:r>
      <w:r>
        <w:rPr>
          <w:rFonts w:ascii="Times New Roman" w:hAnsi="Times New Roman" w:hint="eastAsia"/>
          <w:sz w:val="24"/>
          <w:szCs w:val="24"/>
        </w:rPr>
        <w:t>日</w:t>
      </w:r>
      <w:r w:rsidRPr="008728D2">
        <w:rPr>
          <w:rFonts w:ascii="Times New Roman" w:hAnsi="Times New Roman"/>
          <w:sz w:val="24"/>
          <w:szCs w:val="24"/>
        </w:rPr>
        <w:t>正式获得立项批准。随后，依据相关程序和要求，迅速成立了规范编制项目组，明确了项目组的工作职责和目标。项目组召开了首次工作会议，制定了详细的工作计划，并对规范编制的主要内容进行了深入讨论，为后续工作奠定了基础。</w:t>
      </w:r>
    </w:p>
    <w:p w14:paraId="7CEEA878" w14:textId="1115CF2C" w:rsidR="008210DD" w:rsidRPr="00173013" w:rsidRDefault="008210DD" w:rsidP="008728D2">
      <w:pPr>
        <w:spacing w:after="160" w:line="278" w:lineRule="auto"/>
        <w:jc w:val="left"/>
        <w:rPr>
          <w:rFonts w:ascii="Calibri Light" w:hAnsi="Calibri Light"/>
          <w:b/>
          <w:bCs/>
          <w:sz w:val="28"/>
          <w:szCs w:val="28"/>
        </w:rPr>
      </w:pPr>
      <w:r w:rsidRPr="00173013">
        <w:rPr>
          <w:rFonts w:ascii="Calibri Light" w:hAnsi="Calibri Light" w:hint="eastAsia"/>
          <w:b/>
          <w:bCs/>
          <w:sz w:val="28"/>
          <w:szCs w:val="28"/>
        </w:rPr>
        <w:t>（三）起草阶段：资料收集与草案编写</w:t>
      </w:r>
    </w:p>
    <w:p w14:paraId="4A84727F" w14:textId="5043A571" w:rsidR="008728D2" w:rsidRPr="008728D2" w:rsidRDefault="008728D2" w:rsidP="008728D2">
      <w:pPr>
        <w:spacing w:after="160" w:line="278" w:lineRule="auto"/>
        <w:ind w:firstLineChars="200" w:firstLine="480"/>
        <w:jc w:val="left"/>
        <w:rPr>
          <w:rFonts w:ascii="Times New Roman" w:hAnsi="Times New Roman"/>
          <w:sz w:val="24"/>
          <w:szCs w:val="24"/>
        </w:rPr>
      </w:pPr>
      <w:r w:rsidRPr="008728D2">
        <w:rPr>
          <w:rFonts w:ascii="Times New Roman" w:hAnsi="Times New Roman" w:hint="eastAsia"/>
          <w:sz w:val="24"/>
          <w:szCs w:val="24"/>
        </w:rPr>
        <w:t>起草阶段，项目组从</w:t>
      </w:r>
      <w:r>
        <w:rPr>
          <w:rFonts w:ascii="Times New Roman" w:hAnsi="Times New Roman" w:hint="eastAsia"/>
          <w:sz w:val="24"/>
          <w:szCs w:val="24"/>
        </w:rPr>
        <w:t>2024</w:t>
      </w:r>
      <w:r>
        <w:rPr>
          <w:rFonts w:ascii="Times New Roman" w:hAnsi="Times New Roman" w:hint="eastAsia"/>
          <w:sz w:val="24"/>
          <w:szCs w:val="24"/>
        </w:rPr>
        <w:t>年</w:t>
      </w:r>
      <w:r>
        <w:rPr>
          <w:rFonts w:ascii="Times New Roman" w:hAnsi="Times New Roman" w:hint="eastAsia"/>
          <w:sz w:val="24"/>
          <w:szCs w:val="24"/>
        </w:rPr>
        <w:t>6</w:t>
      </w:r>
      <w:r>
        <w:rPr>
          <w:rFonts w:ascii="Times New Roman" w:hAnsi="Times New Roman" w:hint="eastAsia"/>
          <w:sz w:val="24"/>
          <w:szCs w:val="24"/>
        </w:rPr>
        <w:t>月</w:t>
      </w:r>
      <w:r w:rsidRPr="008728D2">
        <w:rPr>
          <w:rFonts w:ascii="Times New Roman" w:hAnsi="Times New Roman" w:hint="eastAsia"/>
          <w:sz w:val="24"/>
          <w:szCs w:val="24"/>
        </w:rPr>
        <w:t>开始广泛收集相关资料，包括国内外成功的跨境电商园区案例、现有的相关政策和法规、以及行业内的最佳实践等。结合相关企业或研究机构的技术成果和行业专家的指导意见，项目组编写了规范草案的初稿。在这一过程中，项目组还进行了实地考察，访问了多家跨境电商企业和园区，以确保规范草案的实用性和前瞻性。</w:t>
      </w:r>
    </w:p>
    <w:p w14:paraId="2E2A111A" w14:textId="5580D551" w:rsidR="008210DD" w:rsidRPr="00173013" w:rsidRDefault="008210DD" w:rsidP="008210DD">
      <w:pPr>
        <w:spacing w:after="160" w:line="278" w:lineRule="auto"/>
        <w:jc w:val="left"/>
        <w:rPr>
          <w:rFonts w:ascii="Calibri Light" w:hAnsi="Calibri Light"/>
          <w:b/>
          <w:bCs/>
          <w:sz w:val="28"/>
          <w:szCs w:val="28"/>
        </w:rPr>
      </w:pPr>
      <w:r w:rsidRPr="00173013">
        <w:rPr>
          <w:rFonts w:ascii="Calibri Light" w:hAnsi="Calibri Light" w:hint="eastAsia"/>
          <w:b/>
          <w:bCs/>
          <w:sz w:val="28"/>
          <w:szCs w:val="28"/>
        </w:rPr>
        <w:t>（四）征求意见阶段：公开征求与意见汇总</w:t>
      </w:r>
    </w:p>
    <w:p w14:paraId="21821701" w14:textId="57C947E0" w:rsidR="008728D2" w:rsidRPr="000E7F92" w:rsidRDefault="008728D2" w:rsidP="000E7F92">
      <w:pPr>
        <w:spacing w:after="160" w:line="278" w:lineRule="auto"/>
        <w:ind w:firstLineChars="200" w:firstLine="480"/>
        <w:jc w:val="left"/>
        <w:rPr>
          <w:rFonts w:ascii="Times New Roman" w:hAnsi="Times New Roman"/>
          <w:sz w:val="24"/>
          <w:szCs w:val="24"/>
        </w:rPr>
      </w:pPr>
      <w:r w:rsidRPr="000E7F92">
        <w:rPr>
          <w:rFonts w:ascii="Times New Roman" w:hAnsi="Times New Roman" w:hint="eastAsia"/>
          <w:sz w:val="24"/>
          <w:szCs w:val="24"/>
        </w:rPr>
        <w:t>在征求意见阶段，项目组在</w:t>
      </w:r>
      <w:r w:rsidRPr="000E7F92">
        <w:rPr>
          <w:rFonts w:ascii="Times New Roman" w:hAnsi="Times New Roman" w:hint="eastAsia"/>
          <w:sz w:val="24"/>
          <w:szCs w:val="24"/>
        </w:rPr>
        <w:t>2024</w:t>
      </w:r>
      <w:r w:rsidRPr="000E7F92">
        <w:rPr>
          <w:rFonts w:ascii="Times New Roman" w:hAnsi="Times New Roman" w:hint="eastAsia"/>
          <w:sz w:val="24"/>
          <w:szCs w:val="24"/>
        </w:rPr>
        <w:t>年</w:t>
      </w:r>
      <w:r w:rsidRPr="000E7F92">
        <w:rPr>
          <w:rFonts w:ascii="Times New Roman" w:hAnsi="Times New Roman" w:hint="eastAsia"/>
          <w:sz w:val="24"/>
          <w:szCs w:val="24"/>
        </w:rPr>
        <w:t>6</w:t>
      </w:r>
      <w:r w:rsidRPr="000E7F92">
        <w:rPr>
          <w:rFonts w:ascii="Times New Roman" w:hAnsi="Times New Roman" w:hint="eastAsia"/>
          <w:sz w:val="24"/>
          <w:szCs w:val="24"/>
        </w:rPr>
        <w:t>月</w:t>
      </w:r>
      <w:r w:rsidRPr="000E7F92">
        <w:rPr>
          <w:rFonts w:ascii="Times New Roman" w:hAnsi="Times New Roman" w:hint="eastAsia"/>
          <w:sz w:val="24"/>
          <w:szCs w:val="24"/>
        </w:rPr>
        <w:t>17</w:t>
      </w:r>
      <w:r w:rsidRPr="000E7F92">
        <w:rPr>
          <w:rFonts w:ascii="Times New Roman" w:hAnsi="Times New Roman" w:hint="eastAsia"/>
          <w:sz w:val="24"/>
          <w:szCs w:val="24"/>
        </w:rPr>
        <w:t>日</w:t>
      </w:r>
      <w:r w:rsidRPr="000E7F92">
        <w:rPr>
          <w:rFonts w:ascii="Times New Roman" w:hAnsi="Times New Roman" w:hint="eastAsia"/>
          <w:sz w:val="24"/>
          <w:szCs w:val="24"/>
        </w:rPr>
        <w:t>完成了规范草案的征求意见稿，并通过多种渠道广泛征求意见。在为期</w:t>
      </w:r>
      <w:r w:rsidRPr="000E7F92">
        <w:rPr>
          <w:rFonts w:ascii="Times New Roman" w:hAnsi="Times New Roman" w:hint="eastAsia"/>
          <w:sz w:val="24"/>
          <w:szCs w:val="24"/>
        </w:rPr>
        <w:t>30</w:t>
      </w:r>
      <w:r w:rsidRPr="000E7F92">
        <w:rPr>
          <w:rFonts w:ascii="Times New Roman" w:hAnsi="Times New Roman" w:hint="eastAsia"/>
          <w:sz w:val="24"/>
          <w:szCs w:val="24"/>
        </w:rPr>
        <w:t>天</w:t>
      </w:r>
      <w:r w:rsidRPr="000E7F92">
        <w:rPr>
          <w:rFonts w:ascii="Times New Roman" w:hAnsi="Times New Roman" w:hint="eastAsia"/>
          <w:sz w:val="24"/>
          <w:szCs w:val="24"/>
        </w:rPr>
        <w:t>的征求意见期间，项目组积极收集来自政府机构、行业协会、企业代表和专家学者的反馈，并对收到的意见和建议进行了认真的汇总和梳理。针对每一条反馈，项目组都进行了详细的讨论，并在必要时进行了回访或进一步的调研，以确保所有意见都得到充分的考虑和合理的采纳。</w:t>
      </w:r>
    </w:p>
    <w:p w14:paraId="67133599" w14:textId="3912CE53" w:rsidR="008210DD" w:rsidRPr="00173013" w:rsidRDefault="008210DD" w:rsidP="008210DD">
      <w:pPr>
        <w:spacing w:after="160" w:line="278" w:lineRule="auto"/>
        <w:jc w:val="left"/>
        <w:rPr>
          <w:rFonts w:ascii="Calibri Light" w:hAnsi="Calibri Light"/>
          <w:b/>
          <w:bCs/>
          <w:sz w:val="28"/>
          <w:szCs w:val="28"/>
        </w:rPr>
      </w:pPr>
      <w:r w:rsidRPr="00173013">
        <w:rPr>
          <w:rFonts w:ascii="Calibri Light" w:hAnsi="Calibri Light" w:hint="eastAsia"/>
          <w:b/>
          <w:bCs/>
          <w:sz w:val="28"/>
          <w:szCs w:val="28"/>
        </w:rPr>
        <w:t>（五）审查阶段：技术审查与标准完善</w:t>
      </w:r>
    </w:p>
    <w:p w14:paraId="1EA82B8D" w14:textId="0A5CE1A9" w:rsidR="008210DD" w:rsidRPr="008210DD" w:rsidRDefault="000E7F92" w:rsidP="000E7F92">
      <w:pPr>
        <w:spacing w:after="160" w:line="278" w:lineRule="auto"/>
        <w:ind w:firstLineChars="200" w:firstLine="480"/>
        <w:jc w:val="left"/>
        <w:rPr>
          <w:rFonts w:ascii="Times New Roman" w:hAnsi="Times New Roman" w:hint="eastAsia"/>
          <w:sz w:val="24"/>
          <w:szCs w:val="24"/>
        </w:rPr>
      </w:pPr>
      <w:r w:rsidRPr="000E7F92">
        <w:rPr>
          <w:rFonts w:ascii="Times New Roman" w:hAnsi="Times New Roman" w:hint="eastAsia"/>
          <w:sz w:val="24"/>
          <w:szCs w:val="24"/>
        </w:rPr>
        <w:t>审查阶段，项目组在完成意见汇总和草案修改后，形成了送审稿。</w:t>
      </w:r>
      <w:r>
        <w:rPr>
          <w:rFonts w:ascii="Times New Roman" w:hAnsi="Times New Roman" w:hint="eastAsia"/>
          <w:sz w:val="24"/>
          <w:szCs w:val="24"/>
        </w:rPr>
        <w:t>2024</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17</w:t>
      </w:r>
      <w:r>
        <w:rPr>
          <w:rFonts w:ascii="Times New Roman" w:hAnsi="Times New Roman" w:hint="eastAsia"/>
          <w:sz w:val="24"/>
          <w:szCs w:val="24"/>
        </w:rPr>
        <w:t>日</w:t>
      </w:r>
      <w:r w:rsidRPr="000E7F92">
        <w:rPr>
          <w:rFonts w:ascii="Times New Roman" w:hAnsi="Times New Roman" w:hint="eastAsia"/>
          <w:sz w:val="24"/>
          <w:szCs w:val="24"/>
        </w:rPr>
        <w:t>，</w:t>
      </w:r>
      <w:r w:rsidRPr="008728D2">
        <w:rPr>
          <w:rFonts w:ascii="Times New Roman" w:hAnsi="Times New Roman" w:hint="eastAsia"/>
          <w:sz w:val="24"/>
          <w:szCs w:val="24"/>
        </w:rPr>
        <w:t>山东省跨境电子商务协会</w:t>
      </w:r>
      <w:r w:rsidRPr="000E7F92">
        <w:rPr>
          <w:rFonts w:ascii="Times New Roman" w:hAnsi="Times New Roman" w:hint="eastAsia"/>
          <w:sz w:val="24"/>
          <w:szCs w:val="24"/>
        </w:rPr>
        <w:t>组织了行业内的权威专家对规范草案进行了技术审查。审查会上，专家们对规范草案的科学性、合理性、可操作性进行了严格的评估，并提出了宝贵的修改建议。项目组根据审查意见对规范草案进行了进一步的完善，形成了规范报批稿，并最终获得了与会专家的一致同意，为规范的正式发布奠定了坚实的基础。</w:t>
      </w:r>
    </w:p>
    <w:p w14:paraId="316F4D62" w14:textId="77777777" w:rsidR="000E7F92" w:rsidRPr="000E7F92" w:rsidRDefault="000E7F92" w:rsidP="000E7F92">
      <w:pPr>
        <w:pStyle w:val="10"/>
        <w:spacing w:line="240" w:lineRule="auto"/>
        <w:ind w:firstLineChars="0" w:firstLine="0"/>
        <w:rPr>
          <w:rFonts w:ascii="Calibri" w:hAnsi="Calibri" w:hint="eastAsia"/>
          <w:bCs w:val="0"/>
          <w:sz w:val="28"/>
          <w:szCs w:val="28"/>
        </w:rPr>
      </w:pPr>
      <w:r w:rsidRPr="000E7F92">
        <w:rPr>
          <w:rFonts w:ascii="Calibri" w:hAnsi="Calibri" w:hint="eastAsia"/>
          <w:bCs w:val="0"/>
          <w:sz w:val="28"/>
          <w:szCs w:val="28"/>
        </w:rPr>
        <w:lastRenderedPageBreak/>
        <w:t>五、主要内容说明</w:t>
      </w:r>
    </w:p>
    <w:p w14:paraId="15F87302" w14:textId="77777777" w:rsidR="000E7F92" w:rsidRPr="000E7F92" w:rsidRDefault="000E7F92" w:rsidP="000E7F92">
      <w:pPr>
        <w:pStyle w:val="afb"/>
        <w:shd w:val="clear" w:color="auto" w:fill="FFFFFF"/>
        <w:spacing w:before="0" w:beforeAutospacing="0" w:after="0" w:afterAutospacing="0"/>
        <w:ind w:firstLineChars="0" w:firstLine="0"/>
        <w:rPr>
          <w:rFonts w:ascii="Calibri Light" w:hAnsi="Calibri Light" w:cs="Times New Roman" w:hint="eastAsia"/>
          <w:b/>
          <w:bCs/>
          <w:sz w:val="28"/>
          <w:szCs w:val="28"/>
        </w:rPr>
      </w:pPr>
      <w:r w:rsidRPr="000E7F92">
        <w:rPr>
          <w:rFonts w:ascii="Calibri Light" w:hAnsi="Calibri Light" w:cs="Times New Roman" w:hint="eastAsia"/>
          <w:b/>
          <w:bCs/>
          <w:sz w:val="28"/>
          <w:szCs w:val="28"/>
        </w:rPr>
        <w:t>（一）框架结构</w:t>
      </w:r>
    </w:p>
    <w:p w14:paraId="58E62F1E" w14:textId="530A70D1" w:rsidR="000E7F92" w:rsidRPr="000E7F92" w:rsidRDefault="000E7F92" w:rsidP="000E7F92">
      <w:pPr>
        <w:spacing w:after="160" w:line="278" w:lineRule="auto"/>
        <w:ind w:firstLineChars="200" w:firstLine="480"/>
        <w:jc w:val="left"/>
        <w:rPr>
          <w:rFonts w:ascii="Times New Roman" w:hAnsi="Times New Roman" w:hint="eastAsia"/>
          <w:sz w:val="24"/>
          <w:szCs w:val="24"/>
        </w:rPr>
      </w:pPr>
      <w:r w:rsidRPr="000E7F92">
        <w:rPr>
          <w:rFonts w:ascii="Times New Roman" w:hAnsi="Times New Roman" w:hint="eastAsia"/>
          <w:sz w:val="24"/>
          <w:szCs w:val="24"/>
        </w:rPr>
        <w:t>本标准遵循</w:t>
      </w:r>
      <w:r w:rsidRPr="000E7F92">
        <w:rPr>
          <w:rFonts w:ascii="Times New Roman" w:hAnsi="Times New Roman" w:hint="eastAsia"/>
          <w:sz w:val="24"/>
          <w:szCs w:val="24"/>
        </w:rPr>
        <w:t>GB/T 1.1-2020</w:t>
      </w:r>
      <w:r w:rsidRPr="000E7F92">
        <w:rPr>
          <w:rFonts w:ascii="Times New Roman" w:hAnsi="Times New Roman" w:hint="eastAsia"/>
          <w:sz w:val="24"/>
          <w:szCs w:val="24"/>
        </w:rPr>
        <w:t>《标准化工作导则</w:t>
      </w:r>
      <w:r w:rsidRPr="000E7F92">
        <w:rPr>
          <w:rFonts w:ascii="Times New Roman" w:hAnsi="Times New Roman" w:hint="eastAsia"/>
          <w:sz w:val="24"/>
          <w:szCs w:val="24"/>
        </w:rPr>
        <w:t xml:space="preserve"> </w:t>
      </w:r>
      <w:r w:rsidRPr="000E7F92">
        <w:rPr>
          <w:rFonts w:ascii="Times New Roman" w:hAnsi="Times New Roman" w:hint="eastAsia"/>
          <w:sz w:val="24"/>
          <w:szCs w:val="24"/>
        </w:rPr>
        <w:t>第一部分：标准的结构和编写》的规定进行编写，确保结构的规范性和清晰性。全文共分为若干主要部分，包括前言、范围、规范性引用文件、术语和定义、园区建设要求、功能区域划分、行为管理、服务要求、安全与应急、运营管理质量等，以全面覆盖跨境电商园区建设运营的各个方面。</w:t>
      </w:r>
    </w:p>
    <w:p w14:paraId="11AA861E" w14:textId="77777777" w:rsidR="000E7F92" w:rsidRPr="000E7F92" w:rsidRDefault="000E7F92" w:rsidP="000E7F92">
      <w:pPr>
        <w:pStyle w:val="afb"/>
        <w:shd w:val="clear" w:color="auto" w:fill="FFFFFF"/>
        <w:spacing w:before="0" w:beforeAutospacing="0" w:after="0" w:afterAutospacing="0"/>
        <w:ind w:firstLineChars="0" w:firstLine="0"/>
        <w:rPr>
          <w:rFonts w:ascii="Calibri Light" w:hAnsi="Calibri Light" w:cs="Times New Roman" w:hint="eastAsia"/>
          <w:b/>
          <w:bCs/>
          <w:sz w:val="28"/>
          <w:szCs w:val="28"/>
        </w:rPr>
      </w:pPr>
      <w:r w:rsidRPr="000E7F92">
        <w:rPr>
          <w:rFonts w:ascii="Calibri Light" w:hAnsi="Calibri Light" w:cs="Times New Roman" w:hint="eastAsia"/>
          <w:b/>
          <w:bCs/>
          <w:sz w:val="28"/>
          <w:szCs w:val="28"/>
        </w:rPr>
        <w:t>（二）主要内容说明</w:t>
      </w:r>
    </w:p>
    <w:p w14:paraId="7577FB79" w14:textId="50838CF3" w:rsidR="000E7F92" w:rsidRPr="000E7F92" w:rsidRDefault="000E7F92" w:rsidP="000E7F92">
      <w:pPr>
        <w:pStyle w:val="afb"/>
        <w:shd w:val="clear" w:color="auto" w:fill="FFFFFF"/>
        <w:spacing w:before="0" w:beforeAutospacing="0" w:after="0" w:afterAutospacing="0" w:line="360" w:lineRule="auto"/>
        <w:ind w:firstLine="482"/>
        <w:rPr>
          <w:rFonts w:ascii="Times New Roman" w:hAnsi="Times New Roman" w:cs="Times New Roman"/>
          <w:kern w:val="2"/>
        </w:rPr>
      </w:pPr>
      <w:r w:rsidRPr="000E7F92">
        <w:rPr>
          <w:rFonts w:ascii="Times New Roman" w:hAnsi="Times New Roman" w:cs="Times New Roman" w:hint="eastAsia"/>
          <w:b/>
          <w:bCs/>
          <w:kern w:val="2"/>
        </w:rPr>
        <w:t>范围：</w:t>
      </w:r>
      <w:r w:rsidRPr="000E7F92">
        <w:rPr>
          <w:rFonts w:ascii="Times New Roman" w:hAnsi="Times New Roman" w:cs="Times New Roman" w:hint="eastAsia"/>
          <w:kern w:val="2"/>
        </w:rPr>
        <w:t>本文件规定了跨境电子商务园区的园区建设要求、功能区域划分、行为管理、服务要求、安全与应急和运营管理质量。本文件适用于跨境电子商务园区的建设和运营工作。</w:t>
      </w:r>
    </w:p>
    <w:p w14:paraId="491770E3" w14:textId="16F73716" w:rsidR="000E7F92" w:rsidRPr="000E7F92" w:rsidRDefault="000E7F92" w:rsidP="000E7F92">
      <w:pPr>
        <w:pStyle w:val="afb"/>
        <w:shd w:val="clear" w:color="auto" w:fill="FFFFFF"/>
        <w:spacing w:before="0" w:beforeAutospacing="0" w:after="0" w:afterAutospacing="0" w:line="360" w:lineRule="auto"/>
        <w:ind w:firstLine="482"/>
        <w:rPr>
          <w:rFonts w:ascii="Times New Roman" w:hAnsi="Times New Roman"/>
        </w:rPr>
      </w:pPr>
      <w:r w:rsidRPr="000E7F92">
        <w:rPr>
          <w:rFonts w:ascii="Times New Roman" w:hAnsi="Times New Roman" w:cs="Times New Roman" w:hint="eastAsia"/>
          <w:b/>
          <w:bCs/>
          <w:kern w:val="2"/>
        </w:rPr>
        <w:t>规范性引用文件：</w:t>
      </w:r>
      <w:r w:rsidRPr="000E7F92">
        <w:rPr>
          <w:rFonts w:ascii="Times New Roman" w:hAnsi="Times New Roman" w:cs="Times New Roman" w:hint="eastAsia"/>
          <w:kern w:val="2"/>
        </w:rPr>
        <w:t>列出了在本标准制定过程中所参考和引用的国家和行业标准，确保了标准的权威性和可执行性。</w:t>
      </w:r>
    </w:p>
    <w:p w14:paraId="2EBA5413" w14:textId="70D3B8BE" w:rsidR="000E7F92" w:rsidRPr="000E7F92" w:rsidRDefault="000E7F92" w:rsidP="000E7F92">
      <w:pPr>
        <w:spacing w:after="160" w:line="278" w:lineRule="auto"/>
        <w:ind w:firstLineChars="200" w:firstLine="482"/>
        <w:jc w:val="left"/>
        <w:rPr>
          <w:rFonts w:ascii="Times New Roman" w:hAnsi="Times New Roman"/>
          <w:sz w:val="24"/>
          <w:szCs w:val="24"/>
        </w:rPr>
      </w:pPr>
      <w:r w:rsidRPr="000E7F92">
        <w:rPr>
          <w:rFonts w:ascii="Times New Roman" w:hAnsi="Times New Roman" w:hint="eastAsia"/>
          <w:b/>
          <w:bCs/>
          <w:sz w:val="24"/>
          <w:szCs w:val="24"/>
        </w:rPr>
        <w:t>术语和定义：</w:t>
      </w:r>
      <w:r w:rsidRPr="000E7F92">
        <w:rPr>
          <w:rFonts w:ascii="Times New Roman" w:hAnsi="Times New Roman" w:hint="eastAsia"/>
          <w:sz w:val="24"/>
          <w:szCs w:val="24"/>
        </w:rPr>
        <w:t>对跨境电商园区建设运营中的关键术语进行了定义，为理解和执行标准提供了基础。</w:t>
      </w:r>
    </w:p>
    <w:p w14:paraId="2C90F720" w14:textId="056343AB" w:rsidR="000E7F92" w:rsidRPr="000E7F92" w:rsidRDefault="000E7F92" w:rsidP="000E7F92">
      <w:pPr>
        <w:spacing w:after="160" w:line="278" w:lineRule="auto"/>
        <w:ind w:firstLineChars="200" w:firstLine="482"/>
        <w:jc w:val="left"/>
        <w:rPr>
          <w:rFonts w:ascii="Times New Roman" w:hAnsi="Times New Roman"/>
          <w:sz w:val="24"/>
          <w:szCs w:val="24"/>
        </w:rPr>
      </w:pPr>
      <w:r w:rsidRPr="000E7F92">
        <w:rPr>
          <w:rFonts w:ascii="Times New Roman" w:hAnsi="Times New Roman" w:hint="eastAsia"/>
          <w:b/>
          <w:bCs/>
          <w:sz w:val="24"/>
          <w:szCs w:val="24"/>
        </w:rPr>
        <w:t>园区建设要求：</w:t>
      </w:r>
      <w:r w:rsidRPr="000E7F92">
        <w:rPr>
          <w:rFonts w:ascii="Times New Roman" w:hAnsi="Times New Roman" w:hint="eastAsia"/>
          <w:sz w:val="24"/>
          <w:szCs w:val="24"/>
        </w:rPr>
        <w:t>规定了跨境电商园区在建设过程中应满足的基本要求，包括园区规划、入驻率要求、配套设施等。</w:t>
      </w:r>
    </w:p>
    <w:p w14:paraId="59A04484" w14:textId="4C27A74D" w:rsidR="000E7F92" w:rsidRPr="000E7F92" w:rsidRDefault="000E7F92" w:rsidP="000E7F92">
      <w:pPr>
        <w:spacing w:after="160" w:line="278" w:lineRule="auto"/>
        <w:ind w:firstLineChars="200" w:firstLine="482"/>
        <w:jc w:val="left"/>
        <w:rPr>
          <w:rFonts w:ascii="Times New Roman" w:hAnsi="Times New Roman"/>
          <w:sz w:val="24"/>
          <w:szCs w:val="24"/>
        </w:rPr>
      </w:pPr>
      <w:r w:rsidRPr="000E7F92">
        <w:rPr>
          <w:rFonts w:ascii="Times New Roman" w:hAnsi="Times New Roman" w:hint="eastAsia"/>
          <w:b/>
          <w:bCs/>
          <w:sz w:val="24"/>
          <w:szCs w:val="24"/>
        </w:rPr>
        <w:t>功能区域划分：</w:t>
      </w:r>
      <w:r w:rsidRPr="000E7F92">
        <w:rPr>
          <w:rFonts w:ascii="Times New Roman" w:hAnsi="Times New Roman" w:hint="eastAsia"/>
          <w:sz w:val="24"/>
          <w:szCs w:val="24"/>
        </w:rPr>
        <w:t>详细描述了跨境电商园区内不同功能区域的设置要求，如办公区、商务交流中心、人才培训基地等。</w:t>
      </w:r>
    </w:p>
    <w:p w14:paraId="3E56577E" w14:textId="5AC7C0C4" w:rsidR="000E7F92" w:rsidRPr="000E7F92" w:rsidRDefault="000E7F92" w:rsidP="000E7F92">
      <w:pPr>
        <w:spacing w:after="160" w:line="278" w:lineRule="auto"/>
        <w:ind w:firstLineChars="200" w:firstLine="482"/>
        <w:jc w:val="left"/>
        <w:rPr>
          <w:rFonts w:ascii="Times New Roman" w:hAnsi="Times New Roman"/>
          <w:sz w:val="24"/>
          <w:szCs w:val="24"/>
        </w:rPr>
      </w:pPr>
      <w:r w:rsidRPr="000E7F92">
        <w:rPr>
          <w:rFonts w:ascii="Times New Roman" w:hAnsi="Times New Roman" w:hint="eastAsia"/>
          <w:b/>
          <w:bCs/>
          <w:sz w:val="24"/>
          <w:szCs w:val="24"/>
        </w:rPr>
        <w:t>行为管理：</w:t>
      </w:r>
      <w:r w:rsidRPr="000E7F92">
        <w:rPr>
          <w:rFonts w:ascii="Times New Roman" w:hAnsi="Times New Roman" w:hint="eastAsia"/>
          <w:sz w:val="24"/>
          <w:szCs w:val="24"/>
        </w:rPr>
        <w:t>提出了园区运营管理机构和入驻企业应遵守的行为规范，包括运营机构的管理职责、入驻企业的经营行为等。</w:t>
      </w:r>
    </w:p>
    <w:p w14:paraId="4278AD78" w14:textId="3C3AFA64" w:rsidR="000E7F92" w:rsidRPr="000E7F92" w:rsidRDefault="000E7F92" w:rsidP="000E7F92">
      <w:pPr>
        <w:spacing w:after="160" w:line="278" w:lineRule="auto"/>
        <w:ind w:firstLineChars="200" w:firstLine="482"/>
        <w:jc w:val="left"/>
        <w:rPr>
          <w:rFonts w:ascii="Times New Roman" w:hAnsi="Times New Roman"/>
          <w:sz w:val="24"/>
          <w:szCs w:val="24"/>
        </w:rPr>
      </w:pPr>
      <w:r w:rsidRPr="000E7F92">
        <w:rPr>
          <w:rFonts w:ascii="Times New Roman" w:hAnsi="Times New Roman" w:hint="eastAsia"/>
          <w:b/>
          <w:bCs/>
          <w:sz w:val="24"/>
          <w:szCs w:val="24"/>
        </w:rPr>
        <w:t>服务要求：</w:t>
      </w:r>
      <w:r w:rsidRPr="000E7F92">
        <w:rPr>
          <w:rFonts w:ascii="Times New Roman" w:hAnsi="Times New Roman" w:hint="eastAsia"/>
          <w:sz w:val="24"/>
          <w:szCs w:val="24"/>
        </w:rPr>
        <w:t>明确了园区应提供的服务类型和质量标准，包括基础服务、培训交流、政策普及等。</w:t>
      </w:r>
    </w:p>
    <w:p w14:paraId="63CC70FA" w14:textId="3DA4AA57" w:rsidR="000E7F92" w:rsidRPr="000E7F92" w:rsidRDefault="000E7F92" w:rsidP="000E7F92">
      <w:pPr>
        <w:spacing w:after="160" w:line="278" w:lineRule="auto"/>
        <w:ind w:firstLineChars="200" w:firstLine="482"/>
        <w:jc w:val="left"/>
        <w:rPr>
          <w:rFonts w:ascii="Times New Roman" w:hAnsi="Times New Roman"/>
          <w:sz w:val="24"/>
          <w:szCs w:val="24"/>
        </w:rPr>
      </w:pPr>
      <w:r w:rsidRPr="000E7F92">
        <w:rPr>
          <w:rFonts w:ascii="Times New Roman" w:hAnsi="Times New Roman" w:hint="eastAsia"/>
          <w:b/>
          <w:bCs/>
          <w:sz w:val="24"/>
          <w:szCs w:val="24"/>
        </w:rPr>
        <w:t>安全与应急：</w:t>
      </w:r>
      <w:r w:rsidRPr="000E7F92">
        <w:rPr>
          <w:rFonts w:ascii="Times New Roman" w:hAnsi="Times New Roman" w:hint="eastAsia"/>
          <w:sz w:val="24"/>
          <w:szCs w:val="24"/>
        </w:rPr>
        <w:t>强调了园区在安全管理和应急响应方面的要求，包括安全风险预防、应急预案的制定和演练等。</w:t>
      </w:r>
    </w:p>
    <w:p w14:paraId="315F1165" w14:textId="491526AF" w:rsidR="00312D1D" w:rsidRPr="000E7F92" w:rsidRDefault="000E7F92" w:rsidP="000E7F92">
      <w:pPr>
        <w:spacing w:after="160" w:line="278" w:lineRule="auto"/>
        <w:ind w:firstLineChars="200" w:firstLine="482"/>
        <w:jc w:val="left"/>
        <w:rPr>
          <w:rFonts w:ascii="Times New Roman" w:hAnsi="Times New Roman" w:hint="eastAsia"/>
          <w:sz w:val="24"/>
          <w:szCs w:val="24"/>
        </w:rPr>
      </w:pPr>
      <w:r w:rsidRPr="000E7F92">
        <w:rPr>
          <w:rFonts w:ascii="Times New Roman" w:hAnsi="Times New Roman" w:hint="eastAsia"/>
          <w:b/>
          <w:bCs/>
          <w:sz w:val="24"/>
          <w:szCs w:val="24"/>
        </w:rPr>
        <w:t>运营管理质量：</w:t>
      </w:r>
      <w:r w:rsidRPr="000E7F92">
        <w:rPr>
          <w:rFonts w:ascii="Times New Roman" w:hAnsi="Times New Roman" w:hint="eastAsia"/>
          <w:sz w:val="24"/>
          <w:szCs w:val="24"/>
        </w:rPr>
        <w:t>提出了园区运营管理的质量监督机制，包括内部考核、评价与改进机制等，以确保园区运营的高效和质量。</w:t>
      </w:r>
    </w:p>
    <w:p w14:paraId="272B202B" w14:textId="75898CA0" w:rsidR="00312D1D" w:rsidRPr="000E7F92" w:rsidRDefault="000E7F92" w:rsidP="000E7F92">
      <w:pPr>
        <w:pStyle w:val="10"/>
        <w:spacing w:line="240" w:lineRule="auto"/>
        <w:ind w:firstLineChars="0" w:firstLine="0"/>
        <w:rPr>
          <w:rFonts w:ascii="Calibri" w:hAnsi="Calibri" w:hint="eastAsia"/>
          <w:bCs w:val="0"/>
          <w:sz w:val="28"/>
          <w:szCs w:val="28"/>
        </w:rPr>
      </w:pPr>
      <w:r w:rsidRPr="000E7F92">
        <w:rPr>
          <w:rFonts w:ascii="Calibri" w:hAnsi="Calibri" w:hint="eastAsia"/>
          <w:bCs w:val="0"/>
          <w:sz w:val="28"/>
          <w:szCs w:val="28"/>
        </w:rPr>
        <w:lastRenderedPageBreak/>
        <w:t>六</w:t>
      </w:r>
      <w:r w:rsidRPr="000E7F92">
        <w:rPr>
          <w:rFonts w:ascii="Calibri" w:hAnsi="Calibri"/>
          <w:bCs w:val="0"/>
          <w:sz w:val="28"/>
          <w:szCs w:val="28"/>
        </w:rPr>
        <w:t>、</w:t>
      </w:r>
      <w:r w:rsidR="00000000" w:rsidRPr="000E7F92">
        <w:rPr>
          <w:rFonts w:ascii="Calibri" w:hAnsi="Calibri" w:hint="eastAsia"/>
          <w:bCs w:val="0"/>
          <w:sz w:val="28"/>
          <w:szCs w:val="28"/>
        </w:rPr>
        <w:t>标准中涉及专利的情况</w:t>
      </w:r>
    </w:p>
    <w:p w14:paraId="2E34E2E4" w14:textId="6C064F17" w:rsidR="00312D1D" w:rsidRPr="000E7F92" w:rsidRDefault="00000000" w:rsidP="000E7F92">
      <w:pPr>
        <w:spacing w:line="360" w:lineRule="auto"/>
        <w:ind w:firstLine="465"/>
        <w:rPr>
          <w:rFonts w:ascii="Times New Roman" w:hAnsi="Times New Roman" w:hint="eastAsia"/>
          <w:sz w:val="24"/>
          <w:szCs w:val="24"/>
        </w:rPr>
      </w:pPr>
      <w:r>
        <w:rPr>
          <w:rFonts w:ascii="Times New Roman" w:hAnsi="Times New Roman" w:hint="eastAsia"/>
          <w:sz w:val="24"/>
          <w:szCs w:val="24"/>
        </w:rPr>
        <w:t>本标准中没有涉及专利的情况。</w:t>
      </w:r>
    </w:p>
    <w:p w14:paraId="3DF0FF7F" w14:textId="77777777" w:rsidR="00312D1D" w:rsidRPr="000E7F92" w:rsidRDefault="00000000" w:rsidP="000E7F92">
      <w:pPr>
        <w:pStyle w:val="10"/>
        <w:spacing w:line="240" w:lineRule="auto"/>
        <w:ind w:firstLineChars="0" w:firstLine="0"/>
        <w:rPr>
          <w:rFonts w:ascii="Calibri" w:hAnsi="Calibri" w:hint="eastAsia"/>
          <w:bCs w:val="0"/>
          <w:sz w:val="28"/>
          <w:szCs w:val="28"/>
        </w:rPr>
      </w:pPr>
      <w:r w:rsidRPr="000E7F92">
        <w:rPr>
          <w:rFonts w:ascii="Calibri" w:hAnsi="Calibri" w:hint="eastAsia"/>
          <w:bCs w:val="0"/>
          <w:sz w:val="28"/>
          <w:szCs w:val="28"/>
        </w:rPr>
        <w:t>七</w:t>
      </w:r>
      <w:r w:rsidRPr="000E7F92">
        <w:rPr>
          <w:rFonts w:ascii="Calibri" w:hAnsi="Calibri"/>
          <w:bCs w:val="0"/>
          <w:sz w:val="28"/>
          <w:szCs w:val="28"/>
        </w:rPr>
        <w:t>、在标准体系中的位置，与现行相关法律、法规、规章及相关标准，特别是强制性标准的协调性</w:t>
      </w:r>
    </w:p>
    <w:p w14:paraId="61868D97" w14:textId="77777777" w:rsidR="00312D1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本标准属于团体标准，与现行法律、法规、规章和政策以及有关基础和相关标准不矛盾。</w:t>
      </w:r>
    </w:p>
    <w:p w14:paraId="01F2CDA0" w14:textId="77777777" w:rsidR="00312D1D" w:rsidRPr="000E7F92" w:rsidRDefault="00000000" w:rsidP="000E7F92">
      <w:pPr>
        <w:pStyle w:val="10"/>
        <w:spacing w:line="240" w:lineRule="auto"/>
        <w:ind w:firstLineChars="0" w:firstLine="0"/>
        <w:rPr>
          <w:rFonts w:ascii="Calibri" w:hAnsi="Calibri" w:hint="eastAsia"/>
          <w:bCs w:val="0"/>
          <w:sz w:val="28"/>
          <w:szCs w:val="28"/>
        </w:rPr>
      </w:pPr>
      <w:r w:rsidRPr="000E7F92">
        <w:rPr>
          <w:rFonts w:ascii="Calibri" w:hAnsi="Calibri" w:hint="eastAsia"/>
          <w:bCs w:val="0"/>
          <w:sz w:val="28"/>
          <w:szCs w:val="28"/>
        </w:rPr>
        <w:t>八</w:t>
      </w:r>
      <w:r w:rsidRPr="000E7F92">
        <w:rPr>
          <w:rFonts w:ascii="Calibri" w:hAnsi="Calibri"/>
          <w:bCs w:val="0"/>
          <w:sz w:val="28"/>
          <w:szCs w:val="28"/>
        </w:rPr>
        <w:t>、重大分歧意见的处理经过和依据</w:t>
      </w:r>
    </w:p>
    <w:p w14:paraId="5AC71896" w14:textId="77777777" w:rsidR="00312D1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本标准未产生重大分歧意见</w:t>
      </w:r>
      <w:r>
        <w:rPr>
          <w:rFonts w:ascii="Times New Roman" w:hAnsi="Times New Roman" w:hint="eastAsia"/>
          <w:sz w:val="24"/>
          <w:szCs w:val="24"/>
        </w:rPr>
        <w:t>。</w:t>
      </w:r>
    </w:p>
    <w:p w14:paraId="55DB2EFD" w14:textId="77777777" w:rsidR="00312D1D" w:rsidRPr="000E7F92" w:rsidRDefault="00000000" w:rsidP="000E7F92">
      <w:pPr>
        <w:pStyle w:val="10"/>
        <w:spacing w:line="240" w:lineRule="auto"/>
        <w:ind w:firstLineChars="0" w:firstLine="0"/>
        <w:rPr>
          <w:rFonts w:ascii="Calibri" w:hAnsi="Calibri" w:hint="eastAsia"/>
          <w:bCs w:val="0"/>
          <w:sz w:val="28"/>
          <w:szCs w:val="28"/>
        </w:rPr>
      </w:pPr>
      <w:r w:rsidRPr="000E7F92">
        <w:rPr>
          <w:rFonts w:ascii="Calibri" w:hAnsi="Calibri" w:hint="eastAsia"/>
          <w:bCs w:val="0"/>
          <w:sz w:val="28"/>
          <w:szCs w:val="28"/>
        </w:rPr>
        <w:t>十、贯彻标准的要求和措施建议</w:t>
      </w:r>
    </w:p>
    <w:p w14:paraId="54A672DB" w14:textId="77777777" w:rsidR="00312D1D"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本标准为首次发布。</w:t>
      </w:r>
    </w:p>
    <w:p w14:paraId="10911853" w14:textId="77777777" w:rsidR="00312D1D" w:rsidRPr="000E7F92" w:rsidRDefault="00000000" w:rsidP="000E7F92">
      <w:pPr>
        <w:pStyle w:val="10"/>
        <w:spacing w:line="240" w:lineRule="auto"/>
        <w:ind w:firstLineChars="0" w:firstLine="0"/>
        <w:rPr>
          <w:rFonts w:ascii="Calibri" w:hAnsi="Calibri" w:hint="eastAsia"/>
          <w:bCs w:val="0"/>
          <w:sz w:val="28"/>
          <w:szCs w:val="28"/>
        </w:rPr>
      </w:pPr>
      <w:r w:rsidRPr="000E7F92">
        <w:rPr>
          <w:rFonts w:ascii="Calibri" w:hAnsi="Calibri"/>
          <w:bCs w:val="0"/>
          <w:sz w:val="28"/>
          <w:szCs w:val="28"/>
        </w:rPr>
        <w:t>十</w:t>
      </w:r>
      <w:r w:rsidRPr="000E7F92">
        <w:rPr>
          <w:rFonts w:ascii="Calibri" w:hAnsi="Calibri" w:hint="eastAsia"/>
          <w:bCs w:val="0"/>
          <w:sz w:val="28"/>
          <w:szCs w:val="28"/>
        </w:rPr>
        <w:t>一</w:t>
      </w:r>
      <w:r w:rsidRPr="000E7F92">
        <w:rPr>
          <w:rFonts w:ascii="Calibri" w:hAnsi="Calibri"/>
          <w:bCs w:val="0"/>
          <w:sz w:val="28"/>
          <w:szCs w:val="28"/>
        </w:rPr>
        <w:t>、废止现行相关标准的建议</w:t>
      </w:r>
    </w:p>
    <w:p w14:paraId="295ED6AF" w14:textId="77777777" w:rsidR="00312D1D" w:rsidRDefault="00000000">
      <w:pPr>
        <w:spacing w:line="360" w:lineRule="auto"/>
        <w:ind w:firstLineChars="200" w:firstLine="480"/>
        <w:rPr>
          <w:rFonts w:ascii="Times New Roman" w:hAnsi="Times New Roman"/>
          <w:sz w:val="24"/>
          <w:szCs w:val="24"/>
        </w:rPr>
      </w:pPr>
      <w:r>
        <w:rPr>
          <w:rFonts w:ascii="Times New Roman" w:hAnsi="Times New Roman" w:hint="eastAsia"/>
          <w:sz w:val="24"/>
          <w:szCs w:val="24"/>
        </w:rPr>
        <w:t>本标准为新起草的团体标准，无废止现行标准。</w:t>
      </w:r>
    </w:p>
    <w:p w14:paraId="365EC9B2" w14:textId="77777777" w:rsidR="00312D1D" w:rsidRPr="000E7F92" w:rsidRDefault="00000000" w:rsidP="000E7F92">
      <w:pPr>
        <w:pStyle w:val="10"/>
        <w:spacing w:line="240" w:lineRule="auto"/>
        <w:ind w:firstLineChars="0" w:firstLine="0"/>
        <w:rPr>
          <w:rFonts w:ascii="Calibri" w:hAnsi="Calibri" w:hint="eastAsia"/>
          <w:bCs w:val="0"/>
          <w:sz w:val="28"/>
          <w:szCs w:val="28"/>
        </w:rPr>
      </w:pPr>
      <w:r w:rsidRPr="000E7F92">
        <w:rPr>
          <w:rFonts w:ascii="Calibri" w:hAnsi="Calibri"/>
          <w:bCs w:val="0"/>
          <w:sz w:val="28"/>
          <w:szCs w:val="28"/>
        </w:rPr>
        <w:t>十</w:t>
      </w:r>
      <w:r w:rsidRPr="000E7F92">
        <w:rPr>
          <w:rFonts w:ascii="Calibri" w:hAnsi="Calibri" w:hint="eastAsia"/>
          <w:bCs w:val="0"/>
          <w:sz w:val="28"/>
          <w:szCs w:val="28"/>
        </w:rPr>
        <w:t>二</w:t>
      </w:r>
      <w:r w:rsidRPr="000E7F92">
        <w:rPr>
          <w:rFonts w:ascii="Calibri" w:hAnsi="Calibri"/>
          <w:bCs w:val="0"/>
          <w:sz w:val="28"/>
          <w:szCs w:val="28"/>
        </w:rPr>
        <w:t>、其他应予说明的事项</w:t>
      </w:r>
    </w:p>
    <w:p w14:paraId="384BDDF0" w14:textId="4B79E5C2" w:rsidR="00312D1D" w:rsidRPr="000E7F92" w:rsidRDefault="00000000" w:rsidP="000E7F92">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无</w:t>
      </w:r>
    </w:p>
    <w:sectPr w:rsidR="00312D1D" w:rsidRPr="000E7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2FBAF" w14:textId="77777777" w:rsidR="001D2CB9" w:rsidRDefault="001D2CB9" w:rsidP="00DC5F85">
      <w:r>
        <w:separator/>
      </w:r>
    </w:p>
  </w:endnote>
  <w:endnote w:type="continuationSeparator" w:id="0">
    <w:p w14:paraId="30F09D92" w14:textId="77777777" w:rsidR="001D2CB9" w:rsidRDefault="001D2CB9" w:rsidP="00DC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045B3" w14:textId="77777777" w:rsidR="001D2CB9" w:rsidRDefault="001D2CB9" w:rsidP="00DC5F85">
      <w:r>
        <w:separator/>
      </w:r>
    </w:p>
  </w:footnote>
  <w:footnote w:type="continuationSeparator" w:id="0">
    <w:p w14:paraId="409F1877" w14:textId="77777777" w:rsidR="001D2CB9" w:rsidRDefault="001D2CB9" w:rsidP="00DC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AFF"/>
    <w:multiLevelType w:val="multilevel"/>
    <w:tmpl w:val="03226AFF"/>
    <w:lvl w:ilvl="0">
      <w:start w:val="1"/>
      <w:numFmt w:val="decimal"/>
      <w:pStyle w:val="a"/>
      <w:suff w:val="space"/>
      <w:lvlText w:val="[%1]"/>
      <w:lvlJc w:val="left"/>
      <w:pPr>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15E081A"/>
    <w:multiLevelType w:val="multilevel"/>
    <w:tmpl w:val="115E081A"/>
    <w:lvl w:ilvl="0">
      <w:start w:val="1"/>
      <w:numFmt w:val="decimal"/>
      <w:pStyle w:val="a0"/>
      <w:suff w:val="nothing"/>
      <w:lvlText w:val="%1  "/>
      <w:lvlJc w:val="left"/>
      <w:pPr>
        <w:ind w:left="283"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pStyle w:val="1"/>
      <w:suff w:val="nothing"/>
      <w:lvlText w:val="%1.%2  "/>
      <w:lvlJc w:val="left"/>
      <w:pPr>
        <w:ind w:left="1702" w:firstLine="0"/>
      </w:pPr>
      <w:rPr>
        <w:rFonts w:ascii="黑体" w:eastAsia="黑体" w:hAnsi="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pStyle w:val="2"/>
      <w:suff w:val="nothing"/>
      <w:lvlText w:val="%1.%2.%3  "/>
      <w:lvlJc w:val="left"/>
      <w:pPr>
        <w:ind w:left="71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pStyle w:val="5"/>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pStyle w:val="a1"/>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 w15:restartNumberingAfterBreak="0">
    <w:nsid w:val="1ECB1505"/>
    <w:multiLevelType w:val="multilevel"/>
    <w:tmpl w:val="1ECB150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681124639">
    <w:abstractNumId w:val="3"/>
  </w:num>
  <w:num w:numId="2" w16cid:durableId="537283556">
    <w:abstractNumId w:val="0"/>
  </w:num>
  <w:num w:numId="3" w16cid:durableId="1784572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597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MzMWNmZTI0YWY1NzIxNmQxNDliNzZhM2NhYTk3ZTQifQ=="/>
  </w:docVars>
  <w:rsids>
    <w:rsidRoot w:val="00980DE8"/>
    <w:rsid w:val="00002A8C"/>
    <w:rsid w:val="0001533F"/>
    <w:rsid w:val="000232C7"/>
    <w:rsid w:val="000234B8"/>
    <w:rsid w:val="00040645"/>
    <w:rsid w:val="00047293"/>
    <w:rsid w:val="000474A7"/>
    <w:rsid w:val="00072C62"/>
    <w:rsid w:val="0007461A"/>
    <w:rsid w:val="00080860"/>
    <w:rsid w:val="000A5EB9"/>
    <w:rsid w:val="000B04E5"/>
    <w:rsid w:val="000C0E42"/>
    <w:rsid w:val="000C7A00"/>
    <w:rsid w:val="000D1774"/>
    <w:rsid w:val="000D277A"/>
    <w:rsid w:val="000D3C3F"/>
    <w:rsid w:val="000E7F92"/>
    <w:rsid w:val="000F3471"/>
    <w:rsid w:val="000F448A"/>
    <w:rsid w:val="00101D6F"/>
    <w:rsid w:val="00112955"/>
    <w:rsid w:val="00130C9A"/>
    <w:rsid w:val="0013381A"/>
    <w:rsid w:val="001360D5"/>
    <w:rsid w:val="00136E2C"/>
    <w:rsid w:val="0014011D"/>
    <w:rsid w:val="00154678"/>
    <w:rsid w:val="0016207D"/>
    <w:rsid w:val="001979E3"/>
    <w:rsid w:val="001A4B07"/>
    <w:rsid w:val="001B0724"/>
    <w:rsid w:val="001C6E94"/>
    <w:rsid w:val="001D2CB9"/>
    <w:rsid w:val="001E2458"/>
    <w:rsid w:val="001F7ADF"/>
    <w:rsid w:val="00217B8A"/>
    <w:rsid w:val="00237387"/>
    <w:rsid w:val="002518CA"/>
    <w:rsid w:val="00276CC6"/>
    <w:rsid w:val="00280530"/>
    <w:rsid w:val="00282346"/>
    <w:rsid w:val="00282AF0"/>
    <w:rsid w:val="00282DAC"/>
    <w:rsid w:val="002937B7"/>
    <w:rsid w:val="002A1F79"/>
    <w:rsid w:val="002A6A08"/>
    <w:rsid w:val="002B09EB"/>
    <w:rsid w:val="002B1223"/>
    <w:rsid w:val="002B22EC"/>
    <w:rsid w:val="002B78F8"/>
    <w:rsid w:val="002C514B"/>
    <w:rsid w:val="002E03F0"/>
    <w:rsid w:val="00304077"/>
    <w:rsid w:val="00305A6B"/>
    <w:rsid w:val="00312D1D"/>
    <w:rsid w:val="0031323C"/>
    <w:rsid w:val="00320BE4"/>
    <w:rsid w:val="00334D84"/>
    <w:rsid w:val="00357E6E"/>
    <w:rsid w:val="0036387C"/>
    <w:rsid w:val="00363E3C"/>
    <w:rsid w:val="003807C8"/>
    <w:rsid w:val="00382DD7"/>
    <w:rsid w:val="003A6502"/>
    <w:rsid w:val="003C7102"/>
    <w:rsid w:val="003D4598"/>
    <w:rsid w:val="003F19FE"/>
    <w:rsid w:val="003F5E81"/>
    <w:rsid w:val="004054FE"/>
    <w:rsid w:val="00417A6D"/>
    <w:rsid w:val="004237C8"/>
    <w:rsid w:val="00423A87"/>
    <w:rsid w:val="00443A1A"/>
    <w:rsid w:val="00444B24"/>
    <w:rsid w:val="00446974"/>
    <w:rsid w:val="00447D4C"/>
    <w:rsid w:val="004526B4"/>
    <w:rsid w:val="004538BA"/>
    <w:rsid w:val="00470222"/>
    <w:rsid w:val="00497BC3"/>
    <w:rsid w:val="00497DDC"/>
    <w:rsid w:val="004A6B1E"/>
    <w:rsid w:val="004B60C4"/>
    <w:rsid w:val="004B69D9"/>
    <w:rsid w:val="004C3ADE"/>
    <w:rsid w:val="004C79A4"/>
    <w:rsid w:val="004D1337"/>
    <w:rsid w:val="004D2F78"/>
    <w:rsid w:val="004E3619"/>
    <w:rsid w:val="004E480B"/>
    <w:rsid w:val="004E6F47"/>
    <w:rsid w:val="004F1277"/>
    <w:rsid w:val="00525DE7"/>
    <w:rsid w:val="00532029"/>
    <w:rsid w:val="005349C8"/>
    <w:rsid w:val="00555CA5"/>
    <w:rsid w:val="005578A9"/>
    <w:rsid w:val="00564C4F"/>
    <w:rsid w:val="005921AD"/>
    <w:rsid w:val="005B446F"/>
    <w:rsid w:val="005D39DB"/>
    <w:rsid w:val="005D54E2"/>
    <w:rsid w:val="005F4C95"/>
    <w:rsid w:val="005F4E5F"/>
    <w:rsid w:val="00606BC0"/>
    <w:rsid w:val="00614A5A"/>
    <w:rsid w:val="00617EBE"/>
    <w:rsid w:val="00624B33"/>
    <w:rsid w:val="00654A51"/>
    <w:rsid w:val="00655DC9"/>
    <w:rsid w:val="00656311"/>
    <w:rsid w:val="006622DF"/>
    <w:rsid w:val="00664917"/>
    <w:rsid w:val="0066615C"/>
    <w:rsid w:val="00666B12"/>
    <w:rsid w:val="00685AA9"/>
    <w:rsid w:val="006863A2"/>
    <w:rsid w:val="0068778D"/>
    <w:rsid w:val="006934D4"/>
    <w:rsid w:val="00694662"/>
    <w:rsid w:val="00694C70"/>
    <w:rsid w:val="00697002"/>
    <w:rsid w:val="006A2A9F"/>
    <w:rsid w:val="006A5E3D"/>
    <w:rsid w:val="006C0BF6"/>
    <w:rsid w:val="006C74D7"/>
    <w:rsid w:val="006D22A5"/>
    <w:rsid w:val="006E431E"/>
    <w:rsid w:val="006F2F68"/>
    <w:rsid w:val="007035B8"/>
    <w:rsid w:val="0071049D"/>
    <w:rsid w:val="00710A60"/>
    <w:rsid w:val="00713699"/>
    <w:rsid w:val="00717CE5"/>
    <w:rsid w:val="00724639"/>
    <w:rsid w:val="00726DB1"/>
    <w:rsid w:val="00730266"/>
    <w:rsid w:val="00730E84"/>
    <w:rsid w:val="00741A72"/>
    <w:rsid w:val="007736FE"/>
    <w:rsid w:val="00776359"/>
    <w:rsid w:val="00782B77"/>
    <w:rsid w:val="007912D5"/>
    <w:rsid w:val="007A286B"/>
    <w:rsid w:val="007A4E22"/>
    <w:rsid w:val="007C010F"/>
    <w:rsid w:val="007C51DA"/>
    <w:rsid w:val="007D513F"/>
    <w:rsid w:val="007D5BE0"/>
    <w:rsid w:val="007E1CDC"/>
    <w:rsid w:val="007F07D8"/>
    <w:rsid w:val="007F39E2"/>
    <w:rsid w:val="0080069B"/>
    <w:rsid w:val="008140C3"/>
    <w:rsid w:val="00820C5F"/>
    <w:rsid w:val="008210DD"/>
    <w:rsid w:val="00824536"/>
    <w:rsid w:val="00843EBA"/>
    <w:rsid w:val="008453C3"/>
    <w:rsid w:val="00851FAE"/>
    <w:rsid w:val="008568E5"/>
    <w:rsid w:val="008654B3"/>
    <w:rsid w:val="008725C8"/>
    <w:rsid w:val="008728D2"/>
    <w:rsid w:val="0089034E"/>
    <w:rsid w:val="008C5C3B"/>
    <w:rsid w:val="008D1A40"/>
    <w:rsid w:val="008D2F9D"/>
    <w:rsid w:val="008D4257"/>
    <w:rsid w:val="008D54AB"/>
    <w:rsid w:val="008D6D67"/>
    <w:rsid w:val="008E30AC"/>
    <w:rsid w:val="008E5F67"/>
    <w:rsid w:val="008F5F63"/>
    <w:rsid w:val="00905000"/>
    <w:rsid w:val="00905033"/>
    <w:rsid w:val="00945991"/>
    <w:rsid w:val="00955B8A"/>
    <w:rsid w:val="009621F3"/>
    <w:rsid w:val="00966D95"/>
    <w:rsid w:val="00970C83"/>
    <w:rsid w:val="00974D1B"/>
    <w:rsid w:val="009772EA"/>
    <w:rsid w:val="00980DE8"/>
    <w:rsid w:val="009847B7"/>
    <w:rsid w:val="00984B67"/>
    <w:rsid w:val="00987C70"/>
    <w:rsid w:val="009A0A88"/>
    <w:rsid w:val="009A4348"/>
    <w:rsid w:val="009C6B81"/>
    <w:rsid w:val="009D3804"/>
    <w:rsid w:val="009E30E9"/>
    <w:rsid w:val="00A03774"/>
    <w:rsid w:val="00A05EB7"/>
    <w:rsid w:val="00A14A55"/>
    <w:rsid w:val="00A175D3"/>
    <w:rsid w:val="00A266B4"/>
    <w:rsid w:val="00A2774C"/>
    <w:rsid w:val="00A41EC3"/>
    <w:rsid w:val="00A421DB"/>
    <w:rsid w:val="00A524CE"/>
    <w:rsid w:val="00A60EC5"/>
    <w:rsid w:val="00A62064"/>
    <w:rsid w:val="00A803C1"/>
    <w:rsid w:val="00A826C4"/>
    <w:rsid w:val="00A903A2"/>
    <w:rsid w:val="00A97C1F"/>
    <w:rsid w:val="00AB4B35"/>
    <w:rsid w:val="00AB5687"/>
    <w:rsid w:val="00AB7BC0"/>
    <w:rsid w:val="00AC6B6C"/>
    <w:rsid w:val="00AD08D5"/>
    <w:rsid w:val="00AE2098"/>
    <w:rsid w:val="00AF086F"/>
    <w:rsid w:val="00AF58A6"/>
    <w:rsid w:val="00AF724F"/>
    <w:rsid w:val="00B12AE3"/>
    <w:rsid w:val="00B12D67"/>
    <w:rsid w:val="00B41130"/>
    <w:rsid w:val="00B61C7A"/>
    <w:rsid w:val="00B61FEA"/>
    <w:rsid w:val="00B803C0"/>
    <w:rsid w:val="00B87005"/>
    <w:rsid w:val="00BB1D8F"/>
    <w:rsid w:val="00BB5D67"/>
    <w:rsid w:val="00BC0D67"/>
    <w:rsid w:val="00BC20BD"/>
    <w:rsid w:val="00BC6329"/>
    <w:rsid w:val="00BD0162"/>
    <w:rsid w:val="00BE3131"/>
    <w:rsid w:val="00BE5915"/>
    <w:rsid w:val="00BE6B3A"/>
    <w:rsid w:val="00BF143F"/>
    <w:rsid w:val="00BF4FE8"/>
    <w:rsid w:val="00C05B1A"/>
    <w:rsid w:val="00C15118"/>
    <w:rsid w:val="00C17B26"/>
    <w:rsid w:val="00C22BD2"/>
    <w:rsid w:val="00C26EA8"/>
    <w:rsid w:val="00C46DB9"/>
    <w:rsid w:val="00C556F3"/>
    <w:rsid w:val="00C65B56"/>
    <w:rsid w:val="00C80518"/>
    <w:rsid w:val="00C82ACD"/>
    <w:rsid w:val="00C90B0C"/>
    <w:rsid w:val="00CA48F6"/>
    <w:rsid w:val="00CC5414"/>
    <w:rsid w:val="00CF6365"/>
    <w:rsid w:val="00CF6C79"/>
    <w:rsid w:val="00D00456"/>
    <w:rsid w:val="00D10CBC"/>
    <w:rsid w:val="00D17FC5"/>
    <w:rsid w:val="00D51ABB"/>
    <w:rsid w:val="00D74325"/>
    <w:rsid w:val="00D75CEA"/>
    <w:rsid w:val="00D80A2E"/>
    <w:rsid w:val="00D81017"/>
    <w:rsid w:val="00D82497"/>
    <w:rsid w:val="00D93A2E"/>
    <w:rsid w:val="00DA6508"/>
    <w:rsid w:val="00DC5F85"/>
    <w:rsid w:val="00DD4AC0"/>
    <w:rsid w:val="00DE1227"/>
    <w:rsid w:val="00DF78F8"/>
    <w:rsid w:val="00E0224D"/>
    <w:rsid w:val="00E12251"/>
    <w:rsid w:val="00E12CE5"/>
    <w:rsid w:val="00E1684B"/>
    <w:rsid w:val="00E16C8C"/>
    <w:rsid w:val="00E20B3B"/>
    <w:rsid w:val="00E26BA3"/>
    <w:rsid w:val="00E31CCB"/>
    <w:rsid w:val="00E374DE"/>
    <w:rsid w:val="00E500FD"/>
    <w:rsid w:val="00E50C7D"/>
    <w:rsid w:val="00E52317"/>
    <w:rsid w:val="00E542F6"/>
    <w:rsid w:val="00E6569F"/>
    <w:rsid w:val="00E83CA7"/>
    <w:rsid w:val="00E879B7"/>
    <w:rsid w:val="00E9016A"/>
    <w:rsid w:val="00EA26DC"/>
    <w:rsid w:val="00EB4E14"/>
    <w:rsid w:val="00EC4001"/>
    <w:rsid w:val="00EF1E90"/>
    <w:rsid w:val="00F12281"/>
    <w:rsid w:val="00F25647"/>
    <w:rsid w:val="00F25A4F"/>
    <w:rsid w:val="00F31DD3"/>
    <w:rsid w:val="00F34531"/>
    <w:rsid w:val="00F431CB"/>
    <w:rsid w:val="00F500D2"/>
    <w:rsid w:val="00F53181"/>
    <w:rsid w:val="00F57D4D"/>
    <w:rsid w:val="00F74128"/>
    <w:rsid w:val="00F831EA"/>
    <w:rsid w:val="00F83CB5"/>
    <w:rsid w:val="00F9268C"/>
    <w:rsid w:val="00FB0C7A"/>
    <w:rsid w:val="00FB7B74"/>
    <w:rsid w:val="00FC1356"/>
    <w:rsid w:val="00FD0F03"/>
    <w:rsid w:val="00FD2C97"/>
    <w:rsid w:val="00FD4842"/>
    <w:rsid w:val="00FD76AC"/>
    <w:rsid w:val="00FF7FF9"/>
    <w:rsid w:val="19372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5707D"/>
  <w15:docId w15:val="{11428326-C713-471D-A1F8-98401503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pPr>
      <w:widowControl w:val="0"/>
      <w:jc w:val="both"/>
    </w:pPr>
    <w:rPr>
      <w:rFonts w:ascii="Calibri" w:eastAsia="宋体" w:hAnsi="Calibri" w:cs="Times New Roman"/>
      <w:kern w:val="2"/>
      <w:sz w:val="21"/>
      <w:szCs w:val="22"/>
    </w:rPr>
  </w:style>
  <w:style w:type="paragraph" w:styleId="10">
    <w:name w:val="heading 1"/>
    <w:basedOn w:val="a9"/>
    <w:next w:val="a9"/>
    <w:link w:val="11"/>
    <w:qFormat/>
    <w:pPr>
      <w:keepNext/>
      <w:keepLines/>
      <w:spacing w:before="340" w:after="330" w:line="578" w:lineRule="auto"/>
      <w:ind w:firstLineChars="200" w:firstLine="200"/>
      <w:outlineLvl w:val="0"/>
    </w:pPr>
    <w:rPr>
      <w:rFonts w:ascii="Times New Roman" w:hAnsi="Times New Roman"/>
      <w:b/>
      <w:bCs/>
      <w:kern w:val="44"/>
      <w:sz w:val="44"/>
      <w:szCs w:val="44"/>
    </w:rPr>
  </w:style>
  <w:style w:type="paragraph" w:styleId="20">
    <w:name w:val="heading 2"/>
    <w:basedOn w:val="a9"/>
    <w:next w:val="a9"/>
    <w:link w:val="21"/>
    <w:uiPriority w:val="9"/>
    <w:unhideWhenUsed/>
    <w:qFormat/>
    <w:pPr>
      <w:keepNext/>
      <w:keepLines/>
      <w:snapToGrid w:val="0"/>
      <w:spacing w:before="260" w:after="260" w:line="416" w:lineRule="auto"/>
      <w:ind w:firstLineChars="200" w:firstLine="200"/>
      <w:outlineLvl w:val="1"/>
    </w:pPr>
    <w:rPr>
      <w:rFonts w:ascii="Calibri Light" w:hAnsi="Calibri Light"/>
      <w:b/>
      <w:bCs/>
      <w:sz w:val="32"/>
      <w:szCs w:val="32"/>
    </w:rPr>
  </w:style>
  <w:style w:type="paragraph" w:styleId="30">
    <w:name w:val="heading 3"/>
    <w:basedOn w:val="a9"/>
    <w:next w:val="a9"/>
    <w:link w:val="31"/>
    <w:uiPriority w:val="9"/>
    <w:qFormat/>
    <w:pPr>
      <w:keepNext/>
      <w:keepLines/>
      <w:spacing w:before="260" w:after="260" w:line="416" w:lineRule="auto"/>
      <w:outlineLvl w:val="2"/>
    </w:pPr>
    <w:rPr>
      <w:b/>
      <w:bCs/>
      <w:sz w:val="32"/>
      <w:szCs w:val="3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Document Map"/>
    <w:basedOn w:val="a9"/>
    <w:link w:val="ae"/>
    <w:semiHidden/>
    <w:pPr>
      <w:shd w:val="clear" w:color="auto" w:fill="000080"/>
      <w:ind w:firstLineChars="200" w:firstLine="200"/>
    </w:pPr>
    <w:rPr>
      <w:rFonts w:ascii="Times New Roman" w:hAnsi="Times New Roman"/>
      <w:szCs w:val="24"/>
    </w:rPr>
  </w:style>
  <w:style w:type="paragraph" w:styleId="af">
    <w:name w:val="annotation text"/>
    <w:basedOn w:val="a9"/>
    <w:link w:val="af0"/>
    <w:uiPriority w:val="99"/>
    <w:unhideWhenUsed/>
    <w:pPr>
      <w:snapToGrid w:val="0"/>
      <w:spacing w:line="360" w:lineRule="auto"/>
      <w:ind w:firstLineChars="200" w:firstLine="200"/>
      <w:jc w:val="left"/>
    </w:pPr>
    <w:rPr>
      <w:rFonts w:ascii="Times New Roman" w:hAnsi="Times New Roman"/>
    </w:rPr>
  </w:style>
  <w:style w:type="paragraph" w:styleId="af1">
    <w:name w:val="Date"/>
    <w:basedOn w:val="a9"/>
    <w:next w:val="a9"/>
    <w:link w:val="af2"/>
    <w:uiPriority w:val="99"/>
    <w:unhideWhenUsed/>
    <w:pPr>
      <w:snapToGrid w:val="0"/>
      <w:spacing w:line="360" w:lineRule="auto"/>
      <w:ind w:leftChars="2500" w:left="100" w:firstLineChars="200" w:firstLine="200"/>
    </w:pPr>
    <w:rPr>
      <w:rFonts w:ascii="Times New Roman" w:hAnsi="Times New Roman"/>
    </w:rPr>
  </w:style>
  <w:style w:type="paragraph" w:styleId="af3">
    <w:name w:val="Balloon Text"/>
    <w:basedOn w:val="a9"/>
    <w:link w:val="af4"/>
    <w:uiPriority w:val="99"/>
    <w:semiHidden/>
    <w:pPr>
      <w:ind w:firstLineChars="200" w:firstLine="200"/>
    </w:pPr>
    <w:rPr>
      <w:rFonts w:ascii="Times New Roman" w:hAnsi="Times New Roman"/>
      <w:sz w:val="18"/>
      <w:szCs w:val="18"/>
    </w:rPr>
  </w:style>
  <w:style w:type="paragraph" w:styleId="af5">
    <w:name w:val="footer"/>
    <w:basedOn w:val="a9"/>
    <w:link w:val="af6"/>
    <w:uiPriority w:val="99"/>
    <w:unhideWhenUsed/>
    <w:pPr>
      <w:tabs>
        <w:tab w:val="center" w:pos="4153"/>
        <w:tab w:val="right" w:pos="8306"/>
      </w:tabs>
      <w:snapToGrid w:val="0"/>
      <w:jc w:val="left"/>
    </w:pPr>
    <w:rPr>
      <w:sz w:val="18"/>
      <w:szCs w:val="18"/>
    </w:rPr>
  </w:style>
  <w:style w:type="paragraph" w:styleId="af7">
    <w:name w:val="header"/>
    <w:basedOn w:val="a9"/>
    <w:link w:val="af8"/>
    <w:uiPriority w:val="99"/>
    <w:unhideWhenUsed/>
    <w:pPr>
      <w:pBdr>
        <w:bottom w:val="single" w:sz="6" w:space="1" w:color="auto"/>
      </w:pBdr>
      <w:tabs>
        <w:tab w:val="center" w:pos="4153"/>
        <w:tab w:val="right" w:pos="8306"/>
      </w:tabs>
      <w:snapToGrid w:val="0"/>
      <w:jc w:val="center"/>
    </w:pPr>
    <w:rPr>
      <w:sz w:val="18"/>
      <w:szCs w:val="18"/>
    </w:rPr>
  </w:style>
  <w:style w:type="paragraph" w:styleId="af9">
    <w:name w:val="Subtitle"/>
    <w:basedOn w:val="a9"/>
    <w:next w:val="a9"/>
    <w:link w:val="afa"/>
    <w:uiPriority w:val="11"/>
    <w:qFormat/>
    <w:pPr>
      <w:snapToGrid w:val="0"/>
      <w:jc w:val="center"/>
      <w:outlineLvl w:val="1"/>
    </w:pPr>
    <w:rPr>
      <w:rFonts w:ascii="Times New Roman" w:hAnsi="Times New Roman"/>
      <w:b/>
      <w:bCs/>
      <w:kern w:val="28"/>
      <w:sz w:val="44"/>
      <w:szCs w:val="32"/>
    </w:rPr>
  </w:style>
  <w:style w:type="paragraph" w:styleId="afb">
    <w:name w:val="Normal (Web)"/>
    <w:basedOn w:val="a9"/>
    <w:uiPriority w:val="99"/>
    <w:unhideWhenUsed/>
    <w:pPr>
      <w:widowControl/>
      <w:spacing w:before="100" w:beforeAutospacing="1" w:after="100" w:afterAutospacing="1"/>
      <w:ind w:firstLineChars="200" w:firstLine="200"/>
      <w:jc w:val="left"/>
    </w:pPr>
    <w:rPr>
      <w:rFonts w:ascii="宋体" w:hAnsi="宋体" w:cs="宋体"/>
      <w:kern w:val="0"/>
      <w:sz w:val="24"/>
      <w:szCs w:val="24"/>
    </w:rPr>
  </w:style>
  <w:style w:type="paragraph" w:styleId="afc">
    <w:name w:val="Title"/>
    <w:basedOn w:val="a9"/>
    <w:next w:val="a9"/>
    <w:link w:val="afd"/>
    <w:uiPriority w:val="10"/>
    <w:qFormat/>
    <w:pPr>
      <w:snapToGrid w:val="0"/>
      <w:spacing w:before="240" w:after="60" w:line="360" w:lineRule="auto"/>
      <w:jc w:val="left"/>
      <w:outlineLvl w:val="0"/>
    </w:pPr>
    <w:rPr>
      <w:rFonts w:ascii="Times New Roman" w:hAnsi="Times New Roman"/>
      <w:b/>
      <w:bCs/>
      <w:sz w:val="32"/>
      <w:szCs w:val="32"/>
    </w:rPr>
  </w:style>
  <w:style w:type="paragraph" w:styleId="afe">
    <w:name w:val="annotation subject"/>
    <w:basedOn w:val="af"/>
    <w:next w:val="af"/>
    <w:link w:val="aff"/>
    <w:uiPriority w:val="99"/>
    <w:unhideWhenUsed/>
    <w:rPr>
      <w:b/>
      <w:bCs/>
    </w:rPr>
  </w:style>
  <w:style w:type="table" w:styleId="aff0">
    <w:name w:val="Table Grid"/>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a"/>
  </w:style>
  <w:style w:type="character" w:styleId="aff2">
    <w:name w:val="Emphasis"/>
    <w:basedOn w:val="aa"/>
    <w:uiPriority w:val="20"/>
    <w:qFormat/>
    <w:rPr>
      <w:i/>
      <w:iCs/>
    </w:rPr>
  </w:style>
  <w:style w:type="character" w:styleId="aff3">
    <w:name w:val="Hyperlink"/>
    <w:basedOn w:val="aa"/>
    <w:uiPriority w:val="99"/>
    <w:semiHidden/>
    <w:unhideWhenUsed/>
    <w:rPr>
      <w:color w:val="0000FF"/>
      <w:u w:val="single"/>
    </w:rPr>
  </w:style>
  <w:style w:type="character" w:styleId="aff4">
    <w:name w:val="annotation reference"/>
    <w:uiPriority w:val="99"/>
    <w:unhideWhenUsed/>
    <w:rPr>
      <w:sz w:val="21"/>
      <w:szCs w:val="21"/>
    </w:rPr>
  </w:style>
  <w:style w:type="character" w:customStyle="1" w:styleId="31">
    <w:name w:val="标题 3 字符"/>
    <w:basedOn w:val="aa"/>
    <w:link w:val="30"/>
    <w:uiPriority w:val="9"/>
    <w:rPr>
      <w:rFonts w:ascii="Calibri" w:eastAsia="宋体" w:hAnsi="Calibri" w:cs="Times New Roman"/>
      <w:b/>
      <w:bCs/>
      <w:sz w:val="32"/>
      <w:szCs w:val="32"/>
    </w:rPr>
  </w:style>
  <w:style w:type="character" w:customStyle="1" w:styleId="af8">
    <w:name w:val="页眉 字符"/>
    <w:basedOn w:val="aa"/>
    <w:link w:val="af7"/>
    <w:uiPriority w:val="99"/>
    <w:rPr>
      <w:rFonts w:ascii="Calibri" w:eastAsia="宋体" w:hAnsi="Calibri" w:cs="Times New Roman"/>
      <w:sz w:val="18"/>
      <w:szCs w:val="18"/>
    </w:rPr>
  </w:style>
  <w:style w:type="character" w:customStyle="1" w:styleId="af6">
    <w:name w:val="页脚 字符"/>
    <w:basedOn w:val="aa"/>
    <w:link w:val="af5"/>
    <w:uiPriority w:val="99"/>
    <w:rPr>
      <w:rFonts w:ascii="Calibri" w:eastAsia="宋体" w:hAnsi="Calibri" w:cs="Times New Roman"/>
      <w:sz w:val="18"/>
      <w:szCs w:val="18"/>
    </w:rPr>
  </w:style>
  <w:style w:type="character" w:customStyle="1" w:styleId="11">
    <w:name w:val="标题 1 字符"/>
    <w:basedOn w:val="aa"/>
    <w:link w:val="10"/>
    <w:qFormat/>
    <w:rPr>
      <w:rFonts w:ascii="Times New Roman" w:eastAsia="宋体" w:hAnsi="Times New Roman" w:cs="Times New Roman"/>
      <w:b/>
      <w:bCs/>
      <w:kern w:val="44"/>
      <w:sz w:val="44"/>
      <w:szCs w:val="44"/>
    </w:rPr>
  </w:style>
  <w:style w:type="character" w:customStyle="1" w:styleId="21">
    <w:name w:val="标题 2 字符"/>
    <w:basedOn w:val="aa"/>
    <w:link w:val="20"/>
    <w:uiPriority w:val="9"/>
    <w:qFormat/>
    <w:rPr>
      <w:rFonts w:ascii="Calibri Light" w:eastAsia="宋体" w:hAnsi="Calibri Light" w:cs="Times New Roman"/>
      <w:b/>
      <w:bCs/>
      <w:sz w:val="32"/>
      <w:szCs w:val="32"/>
    </w:rPr>
  </w:style>
  <w:style w:type="paragraph" w:customStyle="1" w:styleId="aff5">
    <w:name w:val="段"/>
    <w:link w:val="Char"/>
    <w:qFormat/>
    <w:pPr>
      <w:autoSpaceDE w:val="0"/>
      <w:autoSpaceDN w:val="0"/>
      <w:ind w:firstLineChars="200" w:firstLine="200"/>
      <w:jc w:val="both"/>
    </w:pPr>
    <w:rPr>
      <w:rFonts w:ascii="宋体" w:eastAsia="宋体" w:hAnsi="Times New Roman" w:cs="Times New Roman"/>
      <w:sz w:val="21"/>
    </w:rPr>
  </w:style>
  <w:style w:type="paragraph" w:customStyle="1" w:styleId="a2">
    <w:name w:val="前言、引言标题"/>
    <w:next w:val="a9"/>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3">
    <w:name w:val="章标题"/>
    <w:next w:val="aff5"/>
    <w:pPr>
      <w:numPr>
        <w:ilvl w:val="1"/>
        <w:numId w:val="1"/>
      </w:numPr>
      <w:spacing w:beforeLines="50" w:afterLines="50"/>
      <w:jc w:val="both"/>
      <w:outlineLvl w:val="1"/>
    </w:pPr>
    <w:rPr>
      <w:rFonts w:ascii="黑体" w:eastAsia="黑体" w:hAnsi="Times New Roman" w:cs="Times New Roman"/>
      <w:sz w:val="21"/>
    </w:rPr>
  </w:style>
  <w:style w:type="paragraph" w:customStyle="1" w:styleId="a4">
    <w:name w:val="一级条标题"/>
    <w:basedOn w:val="a3"/>
    <w:next w:val="aff5"/>
    <w:pPr>
      <w:numPr>
        <w:ilvl w:val="2"/>
      </w:numPr>
      <w:spacing w:beforeLines="0" w:afterLines="0"/>
      <w:outlineLvl w:val="2"/>
    </w:pPr>
  </w:style>
  <w:style w:type="paragraph" w:customStyle="1" w:styleId="a5">
    <w:name w:val="二级条标题"/>
    <w:basedOn w:val="a4"/>
    <w:next w:val="aff5"/>
    <w:pPr>
      <w:numPr>
        <w:ilvl w:val="3"/>
      </w:numPr>
      <w:outlineLvl w:val="3"/>
    </w:pPr>
  </w:style>
  <w:style w:type="paragraph" w:customStyle="1" w:styleId="a6">
    <w:name w:val="三级条标题"/>
    <w:basedOn w:val="a5"/>
    <w:next w:val="aff5"/>
    <w:pPr>
      <w:numPr>
        <w:ilvl w:val="4"/>
      </w:numPr>
      <w:outlineLvl w:val="4"/>
    </w:pPr>
  </w:style>
  <w:style w:type="paragraph" w:customStyle="1" w:styleId="a7">
    <w:name w:val="四级条标题"/>
    <w:basedOn w:val="a6"/>
    <w:next w:val="aff5"/>
    <w:pPr>
      <w:numPr>
        <w:ilvl w:val="5"/>
      </w:numPr>
      <w:outlineLvl w:val="5"/>
    </w:pPr>
  </w:style>
  <w:style w:type="paragraph" w:customStyle="1" w:styleId="a8">
    <w:name w:val="五级条标题"/>
    <w:basedOn w:val="a7"/>
    <w:next w:val="aff5"/>
    <w:pPr>
      <w:numPr>
        <w:ilvl w:val="6"/>
      </w:numPr>
      <w:outlineLvl w:val="6"/>
    </w:pPr>
  </w:style>
  <w:style w:type="paragraph" w:customStyle="1" w:styleId="CharCharCharCharCharCharCharCharChar">
    <w:name w:val="Char Char Char Char Char Char Char Char Char"/>
    <w:basedOn w:val="ad"/>
    <w:pPr>
      <w:adjustRightInd w:val="0"/>
      <w:spacing w:line="436" w:lineRule="exact"/>
      <w:ind w:left="357"/>
      <w:jc w:val="left"/>
      <w:outlineLvl w:val="3"/>
    </w:pPr>
    <w:rPr>
      <w:rFonts w:ascii="Tahoma" w:hAnsi="Tahoma"/>
      <w:b/>
      <w:sz w:val="24"/>
    </w:rPr>
  </w:style>
  <w:style w:type="character" w:customStyle="1" w:styleId="ae">
    <w:name w:val="文档结构图 字符"/>
    <w:basedOn w:val="aa"/>
    <w:link w:val="ad"/>
    <w:semiHidden/>
    <w:rPr>
      <w:rFonts w:ascii="Times New Roman" w:eastAsia="宋体" w:hAnsi="Times New Roman" w:cs="Times New Roman"/>
      <w:szCs w:val="24"/>
      <w:shd w:val="clear" w:color="auto" w:fill="000080"/>
    </w:rPr>
  </w:style>
  <w:style w:type="paragraph" w:customStyle="1" w:styleId="aff6">
    <w:name w:val="封面标准文稿编辑信息"/>
    <w:pPr>
      <w:spacing w:before="180" w:line="180" w:lineRule="exact"/>
      <w:jc w:val="center"/>
    </w:pPr>
    <w:rPr>
      <w:rFonts w:ascii="宋体" w:eastAsia="宋体" w:hAnsi="Times New Roman" w:cs="Times New Roman"/>
      <w:sz w:val="21"/>
    </w:rPr>
  </w:style>
  <w:style w:type="paragraph" w:customStyle="1" w:styleId="CharCharCharChar">
    <w:name w:val="Char Char Char Char"/>
    <w:basedOn w:val="a9"/>
    <w:pPr>
      <w:widowControl/>
      <w:spacing w:after="160" w:line="240" w:lineRule="exact"/>
      <w:ind w:firstLineChars="200" w:firstLine="200"/>
      <w:jc w:val="left"/>
    </w:pPr>
    <w:rPr>
      <w:rFonts w:ascii="Times New Roman" w:hAnsi="Times New Roman"/>
      <w:szCs w:val="20"/>
    </w:rPr>
  </w:style>
  <w:style w:type="paragraph" w:customStyle="1" w:styleId="Char0">
    <w:name w:val="Char"/>
    <w:basedOn w:val="a9"/>
    <w:pPr>
      <w:widowControl/>
      <w:spacing w:after="160" w:line="240" w:lineRule="exact"/>
      <w:ind w:firstLineChars="200" w:firstLine="200"/>
      <w:jc w:val="left"/>
    </w:pPr>
    <w:rPr>
      <w:rFonts w:ascii="Times New Roman" w:hAnsi="Times New Roman"/>
      <w:szCs w:val="20"/>
    </w:rPr>
  </w:style>
  <w:style w:type="paragraph" w:customStyle="1" w:styleId="CharCharCharCharCharCharChar">
    <w:name w:val="Char Char Char Char Char Char Char"/>
    <w:basedOn w:val="a9"/>
    <w:pPr>
      <w:widowControl/>
      <w:spacing w:after="160" w:line="240" w:lineRule="exact"/>
      <w:ind w:firstLineChars="200" w:firstLine="200"/>
      <w:jc w:val="left"/>
    </w:pPr>
    <w:rPr>
      <w:rFonts w:ascii="Arial" w:eastAsia="Times New Roman" w:hAnsi="Arial" w:cs="Verdana"/>
      <w:b/>
      <w:kern w:val="0"/>
      <w:sz w:val="24"/>
      <w:szCs w:val="24"/>
      <w:lang w:eastAsia="en-US"/>
    </w:rPr>
  </w:style>
  <w:style w:type="character" w:customStyle="1" w:styleId="af4">
    <w:name w:val="批注框文本 字符"/>
    <w:basedOn w:val="aa"/>
    <w:link w:val="af3"/>
    <w:uiPriority w:val="99"/>
    <w:semiHidden/>
    <w:rPr>
      <w:rFonts w:ascii="Times New Roman" w:eastAsia="宋体" w:hAnsi="Times New Roman" w:cs="Times New Roman"/>
      <w:sz w:val="18"/>
      <w:szCs w:val="18"/>
    </w:rPr>
  </w:style>
  <w:style w:type="character" w:customStyle="1" w:styleId="afd">
    <w:name w:val="标题 字符"/>
    <w:basedOn w:val="aa"/>
    <w:link w:val="afc"/>
    <w:uiPriority w:val="10"/>
    <w:rPr>
      <w:rFonts w:ascii="Times New Roman" w:eastAsia="宋体" w:hAnsi="Times New Roman" w:cs="Times New Roman"/>
      <w:b/>
      <w:bCs/>
      <w:sz w:val="32"/>
      <w:szCs w:val="32"/>
    </w:rPr>
  </w:style>
  <w:style w:type="character" w:customStyle="1" w:styleId="af0">
    <w:name w:val="批注文字 字符"/>
    <w:basedOn w:val="aa"/>
    <w:link w:val="af"/>
    <w:uiPriority w:val="99"/>
    <w:rPr>
      <w:rFonts w:ascii="Times New Roman" w:eastAsia="宋体" w:hAnsi="Times New Roman" w:cs="Times New Roman"/>
    </w:rPr>
  </w:style>
  <w:style w:type="paragraph" w:styleId="aff7">
    <w:name w:val="No Spacing"/>
    <w:uiPriority w:val="1"/>
    <w:qFormat/>
    <w:pPr>
      <w:widowControl w:val="0"/>
      <w:ind w:firstLineChars="200" w:firstLine="200"/>
      <w:jc w:val="both"/>
    </w:pPr>
    <w:rPr>
      <w:rFonts w:ascii="Times New Roman" w:eastAsia="宋体" w:hAnsi="Times New Roman" w:cs="Times New Roman"/>
      <w:kern w:val="2"/>
      <w:sz w:val="21"/>
      <w:szCs w:val="22"/>
    </w:rPr>
  </w:style>
  <w:style w:type="character" w:customStyle="1" w:styleId="afa">
    <w:name w:val="副标题 字符"/>
    <w:basedOn w:val="aa"/>
    <w:link w:val="af9"/>
    <w:uiPriority w:val="11"/>
    <w:rPr>
      <w:rFonts w:ascii="Times New Roman" w:eastAsia="宋体" w:hAnsi="Times New Roman" w:cs="Times New Roman"/>
      <w:b/>
      <w:bCs/>
      <w:kern w:val="28"/>
      <w:sz w:val="44"/>
      <w:szCs w:val="32"/>
    </w:rPr>
  </w:style>
  <w:style w:type="character" w:customStyle="1" w:styleId="Char">
    <w:name w:val="段 Char"/>
    <w:link w:val="aff5"/>
    <w:qFormat/>
    <w:locked/>
    <w:rPr>
      <w:rFonts w:ascii="宋体" w:eastAsia="宋体" w:hAnsi="Times New Roman" w:cs="Times New Roman"/>
      <w:kern w:val="0"/>
      <w:szCs w:val="20"/>
    </w:rPr>
  </w:style>
  <w:style w:type="paragraph" w:customStyle="1" w:styleId="12">
    <w:name w:val="样式1"/>
    <w:basedOn w:val="a9"/>
    <w:link w:val="1Char"/>
    <w:qFormat/>
    <w:pPr>
      <w:snapToGrid w:val="0"/>
      <w:jc w:val="center"/>
    </w:pPr>
    <w:rPr>
      <w:rFonts w:ascii="Times New Roman" w:hAnsi="Times New Roman"/>
    </w:rPr>
  </w:style>
  <w:style w:type="character" w:customStyle="1" w:styleId="1Char">
    <w:name w:val="样式1 Char"/>
    <w:link w:val="12"/>
    <w:rPr>
      <w:rFonts w:ascii="Times New Roman" w:eastAsia="宋体" w:hAnsi="Times New Roman" w:cs="Times New Roman"/>
    </w:rPr>
  </w:style>
  <w:style w:type="character" w:customStyle="1" w:styleId="aff">
    <w:name w:val="批注主题 字符"/>
    <w:basedOn w:val="af0"/>
    <w:link w:val="afe"/>
    <w:uiPriority w:val="99"/>
    <w:rPr>
      <w:rFonts w:ascii="Times New Roman" w:eastAsia="宋体" w:hAnsi="Times New Roman" w:cs="Times New Roman"/>
      <w:b/>
      <w:bCs/>
    </w:rPr>
  </w:style>
  <w:style w:type="paragraph" w:customStyle="1" w:styleId="aff8">
    <w:name w:val="论文正文"/>
    <w:basedOn w:val="a9"/>
    <w:link w:val="Char1"/>
    <w:qFormat/>
    <w:pPr>
      <w:adjustRightInd w:val="0"/>
      <w:snapToGrid w:val="0"/>
      <w:spacing w:line="400" w:lineRule="exact"/>
      <w:ind w:firstLineChars="200" w:firstLine="480"/>
      <w:textAlignment w:val="baseline"/>
    </w:pPr>
    <w:rPr>
      <w:rFonts w:ascii="Times New Roman" w:hAnsi="Times New Roman"/>
      <w:kern w:val="0"/>
      <w:sz w:val="24"/>
      <w:szCs w:val="20"/>
    </w:rPr>
  </w:style>
  <w:style w:type="character" w:customStyle="1" w:styleId="Char1">
    <w:name w:val="论文正文 Char"/>
    <w:link w:val="aff8"/>
    <w:rPr>
      <w:rFonts w:ascii="Times New Roman" w:eastAsia="宋体" w:hAnsi="Times New Roman" w:cs="Times New Roman"/>
      <w:kern w:val="0"/>
      <w:sz w:val="24"/>
      <w:szCs w:val="20"/>
    </w:rPr>
  </w:style>
  <w:style w:type="character" w:customStyle="1" w:styleId="af2">
    <w:name w:val="日期 字符"/>
    <w:basedOn w:val="aa"/>
    <w:link w:val="af1"/>
    <w:uiPriority w:val="99"/>
    <w:rPr>
      <w:rFonts w:ascii="Times New Roman" w:eastAsia="宋体" w:hAnsi="Times New Roman" w:cs="Times New Roman"/>
    </w:rPr>
  </w:style>
  <w:style w:type="character" w:styleId="aff9">
    <w:name w:val="Placeholder Text"/>
    <w:uiPriority w:val="99"/>
    <w:semiHidden/>
    <w:rPr>
      <w:color w:val="808080"/>
    </w:rPr>
  </w:style>
  <w:style w:type="character" w:customStyle="1" w:styleId="MTEquationSection">
    <w:name w:val="MTEquationSection"/>
    <w:rPr>
      <w:vanish/>
      <w:color w:val="FF0000"/>
    </w:rPr>
  </w:style>
  <w:style w:type="paragraph" w:styleId="affa">
    <w:name w:val="List Paragraph"/>
    <w:basedOn w:val="a9"/>
    <w:uiPriority w:val="34"/>
    <w:qFormat/>
    <w:pPr>
      <w:snapToGrid w:val="0"/>
      <w:spacing w:line="360" w:lineRule="auto"/>
      <w:ind w:firstLineChars="200" w:firstLine="420"/>
    </w:pPr>
    <w:rPr>
      <w:rFonts w:ascii="Times New Roman" w:hAnsi="Times New Roman"/>
    </w:rPr>
  </w:style>
  <w:style w:type="paragraph" w:customStyle="1" w:styleId="a">
    <w:name w:val="参考文献"/>
    <w:basedOn w:val="a9"/>
    <w:link w:val="Char2"/>
    <w:qFormat/>
    <w:pPr>
      <w:numPr>
        <w:numId w:val="2"/>
      </w:numPr>
      <w:spacing w:before="60" w:line="320" w:lineRule="exact"/>
    </w:pPr>
    <w:rPr>
      <w:rFonts w:ascii="Times New Roman" w:hAnsi="宋体"/>
      <w:kern w:val="0"/>
      <w:szCs w:val="21"/>
    </w:rPr>
  </w:style>
  <w:style w:type="character" w:customStyle="1" w:styleId="Char2">
    <w:name w:val="参考文献 Char"/>
    <w:link w:val="a"/>
    <w:rPr>
      <w:rFonts w:ascii="Times New Roman" w:eastAsia="宋体" w:hAnsi="宋体" w:cs="Times New Roman"/>
      <w:kern w:val="0"/>
      <w:szCs w:val="21"/>
    </w:rPr>
  </w:style>
  <w:style w:type="paragraph" w:customStyle="1" w:styleId="affb">
    <w:name w:val="封面标准英文名称"/>
    <w:pPr>
      <w:widowControl w:val="0"/>
      <w:spacing w:before="370" w:line="400" w:lineRule="exact"/>
      <w:jc w:val="center"/>
    </w:pPr>
    <w:rPr>
      <w:rFonts w:ascii="Times New Roman" w:eastAsia="宋体" w:hAnsi="Times New Roman" w:cs="Times New Roman"/>
      <w:sz w:val="28"/>
    </w:rPr>
  </w:style>
  <w:style w:type="paragraph" w:customStyle="1" w:styleId="a0">
    <w:name w:val="章"/>
    <w:basedOn w:val="a9"/>
    <w:next w:val="aff5"/>
    <w:pPr>
      <w:numPr>
        <w:numId w:val="3"/>
      </w:numPr>
      <w:adjustRightInd w:val="0"/>
      <w:spacing w:before="160" w:after="160"/>
      <w:outlineLvl w:val="0"/>
    </w:pPr>
    <w:rPr>
      <w:rFonts w:ascii="黑体" w:eastAsia="黑体" w:hAnsi="Times New Roman" w:hint="eastAsia"/>
      <w:kern w:val="21"/>
      <w:szCs w:val="20"/>
    </w:rPr>
  </w:style>
  <w:style w:type="paragraph" w:customStyle="1" w:styleId="1">
    <w:name w:val="条1"/>
    <w:basedOn w:val="a9"/>
    <w:next w:val="aff5"/>
    <w:pPr>
      <w:numPr>
        <w:ilvl w:val="1"/>
        <w:numId w:val="3"/>
      </w:numPr>
      <w:ind w:left="0"/>
      <w:outlineLvl w:val="1"/>
    </w:pPr>
    <w:rPr>
      <w:rFonts w:ascii="黑体" w:eastAsia="黑体" w:hAnsi="Times New Roman" w:hint="eastAsia"/>
      <w:kern w:val="21"/>
      <w:szCs w:val="20"/>
    </w:rPr>
  </w:style>
  <w:style w:type="paragraph" w:customStyle="1" w:styleId="2">
    <w:name w:val="条2"/>
    <w:basedOn w:val="a9"/>
    <w:next w:val="aff5"/>
    <w:qFormat/>
    <w:pPr>
      <w:numPr>
        <w:ilvl w:val="2"/>
        <w:numId w:val="3"/>
      </w:numPr>
      <w:outlineLvl w:val="1"/>
    </w:pPr>
    <w:rPr>
      <w:rFonts w:ascii="黑体" w:eastAsia="黑体" w:hAnsi="Times New Roman" w:hint="eastAsia"/>
      <w:kern w:val="21"/>
      <w:szCs w:val="20"/>
    </w:rPr>
  </w:style>
  <w:style w:type="paragraph" w:customStyle="1" w:styleId="3">
    <w:name w:val="条3"/>
    <w:basedOn w:val="a9"/>
    <w:next w:val="aff5"/>
    <w:qFormat/>
    <w:pPr>
      <w:numPr>
        <w:ilvl w:val="3"/>
        <w:numId w:val="3"/>
      </w:numPr>
      <w:outlineLvl w:val="1"/>
    </w:pPr>
    <w:rPr>
      <w:rFonts w:ascii="黑体" w:eastAsia="黑体" w:hAnsi="Times New Roman" w:hint="eastAsia"/>
      <w:kern w:val="21"/>
      <w:szCs w:val="20"/>
    </w:rPr>
  </w:style>
  <w:style w:type="paragraph" w:customStyle="1" w:styleId="5">
    <w:name w:val="无题条5"/>
    <w:basedOn w:val="a9"/>
    <w:next w:val="aff5"/>
    <w:pPr>
      <w:numPr>
        <w:ilvl w:val="4"/>
        <w:numId w:val="3"/>
      </w:numPr>
      <w:outlineLvl w:val="1"/>
    </w:pPr>
    <w:rPr>
      <w:rFonts w:ascii="宋体" w:hAnsi="Times New Roman" w:hint="eastAsia"/>
      <w:kern w:val="21"/>
      <w:szCs w:val="20"/>
    </w:rPr>
  </w:style>
  <w:style w:type="paragraph" w:customStyle="1" w:styleId="a1">
    <w:name w:val="附录标题"/>
    <w:basedOn w:val="a9"/>
    <w:next w:val="aff5"/>
    <w:qFormat/>
    <w:pPr>
      <w:widowControl/>
      <w:numPr>
        <w:ilvl w:val="5"/>
        <w:numId w:val="3"/>
      </w:numPr>
      <w:spacing w:before="560" w:after="160"/>
      <w:jc w:val="center"/>
      <w:outlineLvl w:val="0"/>
    </w:pPr>
    <w:rPr>
      <w:rFonts w:ascii="黑体" w:eastAsia="黑体" w:hAnsi="Times New Roman" w:hint="eastAsia"/>
      <w:kern w:val="0"/>
      <w:szCs w:val="20"/>
    </w:rPr>
  </w:style>
  <w:style w:type="paragraph" w:customStyle="1" w:styleId="affc">
    <w:name w:val="标准文件_段"/>
    <w:link w:val="Char3"/>
    <w:rsid w:val="000E7F92"/>
    <w:pPr>
      <w:autoSpaceDE w:val="0"/>
      <w:autoSpaceDN w:val="0"/>
      <w:ind w:firstLineChars="200" w:firstLine="200"/>
      <w:jc w:val="both"/>
    </w:pPr>
    <w:rPr>
      <w:rFonts w:ascii="宋体" w:eastAsia="宋体" w:hAnsi="Times New Roman" w:cs="Times New Roman"/>
      <w:sz w:val="21"/>
    </w:rPr>
  </w:style>
  <w:style w:type="character" w:customStyle="1" w:styleId="Char3">
    <w:name w:val="标准文件_段 Char"/>
    <w:link w:val="affc"/>
    <w:rsid w:val="000E7F92"/>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994">
      <w:bodyDiv w:val="1"/>
      <w:marLeft w:val="0"/>
      <w:marRight w:val="0"/>
      <w:marTop w:val="0"/>
      <w:marBottom w:val="0"/>
      <w:divBdr>
        <w:top w:val="none" w:sz="0" w:space="0" w:color="auto"/>
        <w:left w:val="none" w:sz="0" w:space="0" w:color="auto"/>
        <w:bottom w:val="none" w:sz="0" w:space="0" w:color="auto"/>
        <w:right w:val="none" w:sz="0" w:space="0" w:color="auto"/>
      </w:divBdr>
    </w:div>
    <w:div w:id="815949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669</Words>
  <Characters>3816</Characters>
  <Application>Microsoft Office Word</Application>
  <DocSecurity>0</DocSecurity>
  <Lines>31</Lines>
  <Paragraphs>8</Paragraphs>
  <ScaleCrop>false</ScaleCrop>
  <Company>Microsoft</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上 翎</cp:lastModifiedBy>
  <cp:revision>12</cp:revision>
  <dcterms:created xsi:type="dcterms:W3CDTF">2019-06-20T06:55:00Z</dcterms:created>
  <dcterms:modified xsi:type="dcterms:W3CDTF">2024-09-05T06:01:00Z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81E8176EE16245549E9768D065DA5565_12</vt:lpwstr>
  </property>
</Properties>
</file>